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56" w:rsidRPr="00A276C0" w:rsidRDefault="00162256" w:rsidP="001021C0">
      <w:pPr>
        <w:jc w:val="both"/>
        <w:rPr>
          <w:rFonts w:ascii="Comic Sans MS" w:hAnsi="Comic Sans MS" w:cs="Times New Roman"/>
          <w:b/>
          <w:sz w:val="20"/>
          <w:szCs w:val="20"/>
        </w:rPr>
      </w:pPr>
      <w:r w:rsidRPr="00A276C0">
        <w:rPr>
          <w:rFonts w:ascii="Comic Sans MS" w:hAnsi="Comic Sans MS" w:cs="Times New Roman"/>
          <w:b/>
          <w:sz w:val="20"/>
          <w:szCs w:val="20"/>
        </w:rPr>
        <w:t>Allegato B)</w:t>
      </w:r>
    </w:p>
    <w:p w:rsidR="001021C0" w:rsidRPr="00A276C0" w:rsidRDefault="001021C0" w:rsidP="001021C0">
      <w:pPr>
        <w:jc w:val="both"/>
        <w:rPr>
          <w:rFonts w:ascii="Comic Sans MS" w:hAnsi="Comic Sans MS" w:cs="Times New Roman"/>
          <w:b/>
          <w:sz w:val="20"/>
          <w:szCs w:val="20"/>
        </w:rPr>
      </w:pPr>
      <w:r w:rsidRPr="00A276C0">
        <w:rPr>
          <w:rFonts w:ascii="Comic Sans MS" w:hAnsi="Comic Sans MS" w:cs="Times New Roman"/>
          <w:b/>
          <w:sz w:val="20"/>
          <w:szCs w:val="20"/>
        </w:rPr>
        <w:t xml:space="preserve">RELAZIONE TECNICA </w:t>
      </w:r>
      <w:r w:rsidR="00403111">
        <w:rPr>
          <w:rFonts w:ascii="Comic Sans MS" w:hAnsi="Comic Sans MS" w:cs="Times New Roman"/>
          <w:b/>
          <w:sz w:val="20"/>
          <w:szCs w:val="20"/>
        </w:rPr>
        <w:t xml:space="preserve">Razionalizzazione </w:t>
      </w:r>
      <w:r w:rsidRPr="00A276C0">
        <w:rPr>
          <w:rFonts w:ascii="Comic Sans MS" w:hAnsi="Comic Sans MS" w:cs="Times New Roman"/>
          <w:b/>
          <w:sz w:val="20"/>
          <w:szCs w:val="20"/>
        </w:rPr>
        <w:t>annuale delle società partecipate</w:t>
      </w:r>
      <w:r w:rsidR="00280AFA" w:rsidRPr="00A276C0">
        <w:rPr>
          <w:rFonts w:ascii="Comic Sans MS" w:hAnsi="Comic Sans MS" w:cs="Times New Roman"/>
          <w:b/>
          <w:sz w:val="20"/>
          <w:szCs w:val="20"/>
        </w:rPr>
        <w:t xml:space="preserve"> anno 2020</w:t>
      </w:r>
      <w:r w:rsidRPr="00A276C0">
        <w:rPr>
          <w:rFonts w:ascii="Comic Sans MS" w:hAnsi="Comic Sans MS" w:cs="Times New Roman"/>
          <w:b/>
          <w:sz w:val="20"/>
          <w:szCs w:val="20"/>
        </w:rPr>
        <w:t xml:space="preserve"> – articolo 20 del decreto legislativo 175/2016.</w:t>
      </w:r>
    </w:p>
    <w:p w:rsidR="00195981" w:rsidRPr="00A276C0" w:rsidRDefault="00195981" w:rsidP="001021C0">
      <w:pPr>
        <w:jc w:val="both"/>
        <w:rPr>
          <w:rFonts w:ascii="Comic Sans MS" w:hAnsi="Comic Sans MS" w:cs="Times New Roman"/>
          <w:b/>
          <w:sz w:val="20"/>
          <w:szCs w:val="20"/>
        </w:rPr>
      </w:pPr>
      <w:r w:rsidRPr="00A276C0">
        <w:rPr>
          <w:rFonts w:ascii="Comic Sans MS" w:hAnsi="Comic Sans MS" w:cs="Times New Roman"/>
          <w:b/>
          <w:sz w:val="20"/>
          <w:szCs w:val="20"/>
        </w:rPr>
        <w:t>Delibera del Consiglio Comunale n.</w:t>
      </w:r>
      <w:r w:rsidR="00B405F4" w:rsidRPr="00A276C0">
        <w:rPr>
          <w:rFonts w:ascii="Comic Sans MS" w:hAnsi="Comic Sans MS" w:cs="Times New Roman"/>
          <w:b/>
          <w:sz w:val="20"/>
          <w:szCs w:val="20"/>
        </w:rPr>
        <w:t>_</w:t>
      </w:r>
      <w:r w:rsidR="00403111">
        <w:rPr>
          <w:rFonts w:ascii="Comic Sans MS" w:hAnsi="Comic Sans MS" w:cs="Times New Roman"/>
          <w:b/>
          <w:sz w:val="20"/>
          <w:szCs w:val="20"/>
        </w:rPr>
        <w:t>_</w:t>
      </w:r>
      <w:r w:rsidR="00280AFA" w:rsidRPr="00A276C0">
        <w:rPr>
          <w:rFonts w:ascii="Comic Sans MS" w:hAnsi="Comic Sans MS" w:cs="Times New Roman"/>
          <w:b/>
          <w:sz w:val="20"/>
          <w:szCs w:val="20"/>
        </w:rPr>
        <w:t xml:space="preserve"> </w:t>
      </w:r>
      <w:r w:rsidR="00B405F4" w:rsidRPr="00A276C0">
        <w:rPr>
          <w:rFonts w:ascii="Comic Sans MS" w:hAnsi="Comic Sans MS" w:cs="Times New Roman"/>
          <w:b/>
          <w:sz w:val="20"/>
          <w:szCs w:val="20"/>
        </w:rPr>
        <w:t xml:space="preserve"> </w:t>
      </w:r>
      <w:r w:rsidRPr="00A276C0">
        <w:rPr>
          <w:rFonts w:ascii="Comic Sans MS" w:hAnsi="Comic Sans MS" w:cs="Times New Roman"/>
          <w:b/>
          <w:sz w:val="20"/>
          <w:szCs w:val="20"/>
        </w:rPr>
        <w:t xml:space="preserve">del </w:t>
      </w:r>
      <w:r w:rsidR="00280AFA" w:rsidRPr="00A276C0">
        <w:rPr>
          <w:rFonts w:ascii="Comic Sans MS" w:hAnsi="Comic Sans MS" w:cs="Times New Roman"/>
          <w:b/>
          <w:sz w:val="20"/>
          <w:szCs w:val="20"/>
        </w:rPr>
        <w:t xml:space="preserve"> </w:t>
      </w:r>
      <w:r w:rsidR="00403111">
        <w:rPr>
          <w:rFonts w:ascii="Comic Sans MS" w:hAnsi="Comic Sans MS" w:cs="Times New Roman"/>
          <w:b/>
          <w:sz w:val="20"/>
          <w:szCs w:val="20"/>
        </w:rPr>
        <w:t>27/12/2021</w:t>
      </w:r>
    </w:p>
    <w:p w:rsidR="001021C0" w:rsidRPr="00A276C0" w:rsidRDefault="001021C0" w:rsidP="001021C0">
      <w:pPr>
        <w:jc w:val="both"/>
        <w:rPr>
          <w:rFonts w:ascii="Comic Sans MS" w:hAnsi="Comic Sans MS" w:cs="Times New Roman"/>
          <w:b/>
          <w:sz w:val="20"/>
          <w:szCs w:val="20"/>
        </w:rPr>
      </w:pPr>
      <w:r w:rsidRPr="00A276C0">
        <w:rPr>
          <w:rFonts w:ascii="Comic Sans MS" w:hAnsi="Comic Sans MS" w:cs="Times New Roman"/>
          <w:b/>
          <w:sz w:val="20"/>
          <w:szCs w:val="20"/>
        </w:rPr>
        <w:t>Premesso che:</w:t>
      </w:r>
    </w:p>
    <w:p w:rsidR="001021C0" w:rsidRPr="00A276C0" w:rsidRDefault="001021C0" w:rsidP="001021C0">
      <w:pPr>
        <w:pStyle w:val="Paragrafoelenco"/>
        <w:numPr>
          <w:ilvl w:val="0"/>
          <w:numId w:val="1"/>
        </w:numPr>
        <w:jc w:val="both"/>
        <w:rPr>
          <w:rFonts w:ascii="Comic Sans MS" w:hAnsi="Comic Sans MS" w:cs="Times New Roman"/>
          <w:sz w:val="20"/>
          <w:szCs w:val="20"/>
        </w:rPr>
      </w:pPr>
      <w:r w:rsidRPr="00A276C0">
        <w:rPr>
          <w:rFonts w:ascii="Comic Sans MS" w:hAnsi="Comic Sans MS" w:cs="Times New Roman"/>
          <w:sz w:val="20"/>
          <w:szCs w:val="20"/>
        </w:rPr>
        <w:t>l’articolo 24 del decreto legislativo 175/2016 - Testo Unico in materia di società a partecipazione pubblica (rinnovato dal decreto legislativo n. 100 del 16 giugno 2017)-  ha imposto agli organi consiliari degli enti locali la revisione straordinaria delle partecipazioni societarie, entro il mese di settembre 2017.  Completata la revisione straordinaria, una tantum, le pubbliche amministrazioni devono provvedere alla revisione ordinaria o, meglio, alla “razionalizzazione periodica” delle partecipazioni prevista dall’art. 20 del TUEL. Il comma 11 dell’articolo 26 del TUEL, infatti, stabilisce che “alla razionalizzazione periodica di cui all'articolo 20 si [proceda] a partire dal 2018, con riferimento alla situazione al 31 dicembre 2017”.</w:t>
      </w:r>
    </w:p>
    <w:p w:rsidR="00ED50CC" w:rsidRPr="00A276C0" w:rsidRDefault="001021C0" w:rsidP="00ED50CC">
      <w:pPr>
        <w:pStyle w:val="Paragrafoelenco"/>
        <w:numPr>
          <w:ilvl w:val="0"/>
          <w:numId w:val="1"/>
        </w:numPr>
        <w:jc w:val="both"/>
        <w:rPr>
          <w:rFonts w:ascii="Comic Sans MS" w:hAnsi="Comic Sans MS" w:cs="Times New Roman"/>
          <w:sz w:val="20"/>
          <w:szCs w:val="20"/>
        </w:rPr>
      </w:pPr>
      <w:r w:rsidRPr="00A276C0">
        <w:rPr>
          <w:rFonts w:ascii="Comic Sans MS" w:hAnsi="Comic Sans MS" w:cs="Times New Roman"/>
          <w:sz w:val="20"/>
          <w:szCs w:val="20"/>
        </w:rPr>
        <w:t>l’articolo 20 del decreto legislativo 175/2016 testualmente prevede che, ferma la revisione straordinaria del 2017, le amministrazioni pubbliche debbano effettuare, annualmente con proprio provvedimento, “un'analisi dell'assetto complessivo delle società in cui detengono partec</w:t>
      </w:r>
      <w:r w:rsidR="00ED50CC" w:rsidRPr="00A276C0">
        <w:rPr>
          <w:rFonts w:ascii="Comic Sans MS" w:hAnsi="Comic Sans MS" w:cs="Times New Roman"/>
          <w:sz w:val="20"/>
          <w:szCs w:val="20"/>
        </w:rPr>
        <w:t>ipazioni, dirette o indirette”, predisponendo, ove ricorrano i presupposti […], un piano di riassetto per la loro razionalizzazione, fusione o soppressione, anche mediante messa in liquidazione o cessione”. S</w:t>
      </w:r>
      <w:r w:rsidRPr="00A276C0">
        <w:rPr>
          <w:rFonts w:ascii="Comic Sans MS" w:hAnsi="Comic Sans MS" w:cs="Times New Roman"/>
          <w:sz w:val="20"/>
          <w:szCs w:val="20"/>
        </w:rPr>
        <w:t xml:space="preserve">e ricorrono le condizioni previste dallo stesso TU che impediscono il mantenimento della quota societaria, le amministrazioni predispongono “un piano di riassetto per la loro razionalizzazione, fusione o soppressione, anche mediante messa in liquidazione o cessione”. </w:t>
      </w:r>
      <w:r w:rsidR="00ED50CC" w:rsidRPr="00A276C0">
        <w:rPr>
          <w:rFonts w:ascii="Comic Sans MS" w:hAnsi="Comic Sans MS" w:cs="Times New Roman"/>
          <w:sz w:val="20"/>
          <w:szCs w:val="20"/>
        </w:rPr>
        <w:t xml:space="preserve">I piani di razionalizzazione annuale sono corredati da “un'apposita relazione tecnica, con specifica indicazione di modalità e tempi di attuazione”.  I provvedimenti sono adottati entro il 31 dicembre di ogni anno e poi trasmessi alla sezione regionale della Corte dei conti e al Dipartimento del Tesoro presso il Ministero dell’economia e delle finanze (quasi certamente attraverso il portale </w:t>
      </w:r>
      <w:hyperlink r:id="rId6" w:history="1">
        <w:r w:rsidR="00ED50CC" w:rsidRPr="00A276C0">
          <w:rPr>
            <w:rStyle w:val="Collegamentoipertestuale"/>
            <w:rFonts w:ascii="Comic Sans MS" w:hAnsi="Comic Sans MS" w:cs="Times New Roman"/>
            <w:sz w:val="20"/>
            <w:szCs w:val="20"/>
          </w:rPr>
          <w:t>https://portaletesoro.mef.gov.it</w:t>
        </w:r>
      </w:hyperlink>
      <w:r w:rsidR="00ED50CC" w:rsidRPr="00A276C0">
        <w:rPr>
          <w:rFonts w:ascii="Comic Sans MS" w:hAnsi="Comic Sans MS" w:cs="Times New Roman"/>
          <w:sz w:val="20"/>
          <w:szCs w:val="20"/>
        </w:rPr>
        <w:t xml:space="preserve">). </w:t>
      </w:r>
    </w:p>
    <w:p w:rsidR="00ED50CC" w:rsidRPr="00A276C0" w:rsidRDefault="00ED50CC" w:rsidP="00ED50CC">
      <w:pPr>
        <w:pStyle w:val="Paragrafoelenco"/>
        <w:numPr>
          <w:ilvl w:val="0"/>
          <w:numId w:val="1"/>
        </w:numPr>
        <w:jc w:val="both"/>
        <w:rPr>
          <w:rFonts w:ascii="Comic Sans MS" w:hAnsi="Comic Sans MS" w:cs="Times New Roman"/>
          <w:sz w:val="20"/>
          <w:szCs w:val="20"/>
        </w:rPr>
      </w:pPr>
      <w:r w:rsidRPr="00A276C0">
        <w:rPr>
          <w:rFonts w:ascii="Comic Sans MS" w:hAnsi="Comic Sans MS" w:cs="Times New Roman"/>
          <w:sz w:val="20"/>
          <w:szCs w:val="20"/>
        </w:rPr>
        <w:t xml:space="preserve">Entro il 31 dicembre dell'anno successivo, le amministrazioni approvano una relazione sull'attuazione del piano, evidenziando i risultati conseguiti. Anche tale relazione conclusiva è da inoltrare al Dipartimento del Tesoro ed alla Corte dei conti. </w:t>
      </w:r>
    </w:p>
    <w:p w:rsidR="001021C0" w:rsidRPr="00A276C0" w:rsidRDefault="001021C0" w:rsidP="001021C0">
      <w:pPr>
        <w:jc w:val="both"/>
        <w:rPr>
          <w:rFonts w:ascii="Comic Sans MS" w:hAnsi="Comic Sans MS" w:cs="Times New Roman"/>
          <w:sz w:val="20"/>
          <w:szCs w:val="20"/>
        </w:rPr>
      </w:pPr>
      <w:r w:rsidRPr="00A276C0">
        <w:rPr>
          <w:rFonts w:ascii="Comic Sans MS" w:hAnsi="Comic Sans MS" w:cs="Times New Roman"/>
          <w:sz w:val="20"/>
          <w:szCs w:val="20"/>
        </w:rPr>
        <w:t xml:space="preserve">Ricordato che in sede di razionalizzazione periodica, l’articolo 20  al comma 2) impone la dismissione: </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 xml:space="preserve">delle società prive di dipendenti e di quelle con un numero di amministratori maggiore a quello dei dipendenti; </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delle partecipazioni in società che svolgono attività analoghe o similari a quelle svolte da altre società partecipate o da enti strumentali;</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nel caso sussista la necessità di contenere i costi di funzionamento;</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nel caso vi sia la necessità di aggregare società diverse, che svolgono attività consentite.</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Il TU prevede anche la chiusura della società pubbliche il cui fatturato, nel triennio precedente, sia risultato inferiore a 500.000 euro. Per esattezza, limiti ed anni di riferimento sono:  per i provvedimenti di ricognizione 2018 (triennio 2015-2017) e 2019 (triennio 2016</w:t>
      </w:r>
      <w:r w:rsidR="0002779E" w:rsidRPr="00A276C0">
        <w:rPr>
          <w:rFonts w:ascii="Comic Sans MS" w:hAnsi="Comic Sans MS" w:cs="Times New Roman"/>
          <w:sz w:val="20"/>
          <w:szCs w:val="20"/>
        </w:rPr>
        <w:t>-</w:t>
      </w:r>
      <w:r w:rsidRPr="00A276C0">
        <w:rPr>
          <w:rFonts w:ascii="Comic Sans MS" w:hAnsi="Comic Sans MS" w:cs="Times New Roman"/>
          <w:sz w:val="20"/>
          <w:szCs w:val="20"/>
        </w:rPr>
        <w:lastRenderedPageBreak/>
        <w:t xml:space="preserve">2018), il fatturato medio è di 500.000 euro annui (così come nel 2017);    il limite di un milione di euro si applicherà a partire dal 2020 sul triennio 2017-2019 (articoli 20 comma 2 lettera d) e 26 comma 12-quinquies del TUEL).  </w:t>
      </w:r>
    </w:p>
    <w:p w:rsidR="001021C0" w:rsidRPr="00A276C0" w:rsidRDefault="001021C0" w:rsidP="001021C0">
      <w:pPr>
        <w:jc w:val="both"/>
        <w:rPr>
          <w:rFonts w:ascii="Comic Sans MS" w:hAnsi="Comic Sans MS" w:cs="Times New Roman"/>
          <w:sz w:val="20"/>
          <w:szCs w:val="20"/>
        </w:rPr>
      </w:pPr>
      <w:r w:rsidRPr="00A276C0">
        <w:rPr>
          <w:rFonts w:ascii="Comic Sans MS" w:hAnsi="Comic Sans MS" w:cs="Times New Roman"/>
          <w:sz w:val="20"/>
          <w:szCs w:val="20"/>
        </w:rPr>
        <w:t xml:space="preserve">L’articolo 20, infine, vieta le “partecipazioni in società diverse da quelle costituite per la gestione di un servizio d'interesse generale che abbiano prodotto un risultato negativo per quattro dei cinque esercizi precedenti”. L’articolo 26 (comma 12-quater) differenzia le modalità applicative e dispone che per le sole società che gestiscono eventi fieristici, che gestiscono impianti di trasporto a fune o che producono energia da fonti rinnovabili, si considerino i risultati dei cinque esercizi successivi all'entrata in vigore del TUEL (20172021). </w:t>
      </w:r>
    </w:p>
    <w:p w:rsidR="003C1A11" w:rsidRPr="00A276C0" w:rsidRDefault="00ED50CC" w:rsidP="00ED50CC">
      <w:pPr>
        <w:autoSpaceDE w:val="0"/>
        <w:autoSpaceDN w:val="0"/>
        <w:adjustRightInd w:val="0"/>
        <w:spacing w:after="0" w:line="240" w:lineRule="auto"/>
        <w:jc w:val="both"/>
        <w:rPr>
          <w:rFonts w:ascii="Comic Sans MS" w:hAnsi="Comic Sans MS" w:cs="Times New Roman"/>
          <w:b/>
          <w:bCs/>
          <w:sz w:val="20"/>
          <w:szCs w:val="20"/>
        </w:rPr>
      </w:pPr>
      <w:r w:rsidRPr="00A276C0">
        <w:rPr>
          <w:rFonts w:ascii="Comic Sans MS" w:hAnsi="Comic Sans MS" w:cs="Times New Roman"/>
          <w:b/>
          <w:bCs/>
          <w:sz w:val="20"/>
          <w:szCs w:val="20"/>
        </w:rPr>
        <w:t xml:space="preserve">Al fine di </w:t>
      </w:r>
      <w:r w:rsidR="003C1A11" w:rsidRPr="00A276C0">
        <w:rPr>
          <w:rFonts w:ascii="Comic Sans MS" w:hAnsi="Comic Sans MS" w:cs="Times New Roman"/>
          <w:b/>
          <w:bCs/>
          <w:sz w:val="20"/>
          <w:szCs w:val="20"/>
        </w:rPr>
        <w:t xml:space="preserve">procedere alla </w:t>
      </w:r>
      <w:r w:rsidRPr="00A276C0">
        <w:rPr>
          <w:rFonts w:ascii="Comic Sans MS" w:hAnsi="Comic Sans MS" w:cs="Times New Roman"/>
          <w:b/>
          <w:bCs/>
          <w:sz w:val="20"/>
          <w:szCs w:val="20"/>
        </w:rPr>
        <w:t>ricognizione ordinaria</w:t>
      </w:r>
      <w:r w:rsidR="003C1A11" w:rsidRPr="00A276C0">
        <w:rPr>
          <w:rFonts w:ascii="Comic Sans MS" w:hAnsi="Comic Sans MS" w:cs="Times New Roman"/>
          <w:b/>
          <w:bCs/>
          <w:sz w:val="20"/>
          <w:szCs w:val="20"/>
        </w:rPr>
        <w:t xml:space="preserve"> delle partecipazioni detenute dal Comune di Foglizzo </w:t>
      </w:r>
      <w:r w:rsidR="00403111">
        <w:rPr>
          <w:rFonts w:ascii="Comic Sans MS" w:hAnsi="Comic Sans MS" w:cs="Times New Roman"/>
          <w:b/>
          <w:bCs/>
          <w:sz w:val="20"/>
          <w:szCs w:val="20"/>
        </w:rPr>
        <w:t xml:space="preserve">  alla data del 31/12/2020</w:t>
      </w:r>
      <w:r w:rsidR="003C1A11" w:rsidRPr="00A276C0">
        <w:rPr>
          <w:rFonts w:ascii="Comic Sans MS" w:hAnsi="Comic Sans MS" w:cs="Times New Roman"/>
          <w:b/>
          <w:bCs/>
          <w:sz w:val="20"/>
          <w:szCs w:val="20"/>
        </w:rPr>
        <w:t xml:space="preserve"> si riporta quanto segue:</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FFFFFF"/>
          <w:sz w:val="20"/>
          <w:szCs w:val="20"/>
        </w:rPr>
      </w:pPr>
      <w:r w:rsidRPr="00A276C0">
        <w:rPr>
          <w:rFonts w:ascii="Comic Sans MS" w:hAnsi="Comic Sans MS" w:cs="Times New Roman"/>
          <w:b/>
          <w:bCs/>
          <w:color w:val="FFFFFF"/>
          <w:sz w:val="20"/>
          <w:szCs w:val="20"/>
        </w:rPr>
        <w:t>Comune di Pavone Canavese</w:t>
      </w:r>
    </w:p>
    <w:p w:rsidR="00ED50CC" w:rsidRPr="00A276C0" w:rsidRDefault="00ED50CC" w:rsidP="00ED50CC">
      <w:pPr>
        <w:autoSpaceDE w:val="0"/>
        <w:autoSpaceDN w:val="0"/>
        <w:adjustRightInd w:val="0"/>
        <w:spacing w:after="0" w:line="240" w:lineRule="auto"/>
        <w:jc w:val="center"/>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PARTECIPATE DIRETTE</w:t>
      </w:r>
    </w:p>
    <w:p w:rsidR="003C1712" w:rsidRPr="00A276C0" w:rsidRDefault="003C1712" w:rsidP="00ED50CC">
      <w:pPr>
        <w:autoSpaceDE w:val="0"/>
        <w:autoSpaceDN w:val="0"/>
        <w:adjustRightInd w:val="0"/>
        <w:spacing w:after="0" w:line="240" w:lineRule="auto"/>
        <w:jc w:val="center"/>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tbl>
      <w:tblPr>
        <w:tblStyle w:val="Grigliatabella"/>
        <w:tblW w:w="0" w:type="auto"/>
        <w:tblInd w:w="534" w:type="dxa"/>
        <w:tblLook w:val="04A0" w:firstRow="1" w:lastRow="0" w:firstColumn="1" w:lastColumn="0" w:noHBand="0" w:noVBand="1"/>
      </w:tblPr>
      <w:tblGrid>
        <w:gridCol w:w="9320"/>
      </w:tblGrid>
      <w:tr w:rsidR="00ED50CC" w:rsidRPr="00A276C0" w:rsidTr="00A276C0">
        <w:tc>
          <w:tcPr>
            <w:tcW w:w="9320" w:type="dxa"/>
          </w:tcPr>
          <w:p w:rsidR="00ED50CC" w:rsidRPr="00A276C0" w:rsidRDefault="00ED50CC" w:rsidP="00ED50CC">
            <w:pPr>
              <w:pStyle w:val="Paragrafoelenco"/>
              <w:numPr>
                <w:ilvl w:val="0"/>
                <w:numId w:val="3"/>
              </w:num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color w:val="002060"/>
                <w:sz w:val="20"/>
                <w:szCs w:val="20"/>
              </w:rPr>
              <w:t>S.M.A.T. S.p.A. con una quota dello 0,00003%</w:t>
            </w:r>
          </w:p>
        </w:tc>
      </w:tr>
    </w:tbl>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FF0000"/>
          <w:sz w:val="20"/>
          <w:szCs w:val="20"/>
        </w:rPr>
      </w:pPr>
    </w:p>
    <w:p w:rsidR="003C1712" w:rsidRPr="00A276C0" w:rsidRDefault="003C1712"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3C1712" w:rsidRPr="00A276C0" w:rsidRDefault="003C1712"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Dati identificativi </w:t>
      </w:r>
      <w:r w:rsidRPr="00A276C0">
        <w:rPr>
          <w:rFonts w:ascii="Comic Sans MS" w:hAnsi="Comic Sans MS" w:cs="Times New Roman"/>
          <w:color w:val="000000"/>
          <w:sz w:val="20"/>
          <w:szCs w:val="20"/>
        </w:rPr>
        <w:t>Società Metropolitana Torino S.p.A.</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Sede legale: Corso XI Febbraio 14 – Torino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Codice Fiscale: 07937540016</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Oggetto Sociale:  </w:t>
      </w:r>
      <w:r w:rsidRPr="00A276C0">
        <w:rPr>
          <w:rFonts w:ascii="Comic Sans MS" w:hAnsi="Comic Sans MS" w:cs="Times New Roman"/>
          <w:color w:val="000000"/>
          <w:sz w:val="20"/>
          <w:szCs w:val="20"/>
        </w:rPr>
        <w:t>Attività di raccolta, trattamento e fornitura di acqua, ed ha per oggetto l’esercizio delle attività che concorrono a formare il servizio idrico integrato come definito dall’articolo 4, lettera F) della legge 01/01/1994 n. 36.</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Tipologia di partecipazione: p</w:t>
      </w:r>
      <w:r w:rsidRPr="00A276C0">
        <w:rPr>
          <w:rFonts w:ascii="Comic Sans MS" w:hAnsi="Comic Sans MS" w:cs="Times New Roman"/>
          <w:color w:val="000000"/>
          <w:sz w:val="20"/>
          <w:szCs w:val="20"/>
        </w:rPr>
        <w:t xml:space="preserve">artecipazione diretta </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 xml:space="preserve">Percentuale di partecipazione </w:t>
      </w:r>
      <w:r w:rsidRPr="00A276C0">
        <w:rPr>
          <w:rFonts w:ascii="Comic Sans MS" w:hAnsi="Comic Sans MS" w:cs="Times New Roman"/>
          <w:color w:val="000000"/>
          <w:sz w:val="20"/>
          <w:szCs w:val="20"/>
        </w:rPr>
        <w:t>0,00003% ed è in attivo</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Numero Amministratori e/o Sindaci nominati</w:t>
      </w:r>
    </w:p>
    <w:p w:rsidR="00A45007" w:rsidRPr="00A276C0" w:rsidRDefault="00A45007" w:rsidP="00ED50CC">
      <w:pPr>
        <w:autoSpaceDE w:val="0"/>
        <w:autoSpaceDN w:val="0"/>
        <w:adjustRightInd w:val="0"/>
        <w:spacing w:after="0" w:line="240" w:lineRule="auto"/>
        <w:jc w:val="both"/>
        <w:rPr>
          <w:rFonts w:ascii="Comic Sans MS" w:hAnsi="Comic Sans MS" w:cs="Times New Roman"/>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 xml:space="preserve">n. </w:t>
      </w:r>
      <w:r w:rsidR="00403111">
        <w:rPr>
          <w:rFonts w:ascii="Comic Sans MS" w:hAnsi="Comic Sans MS" w:cs="Times New Roman"/>
          <w:sz w:val="20"/>
          <w:szCs w:val="20"/>
        </w:rPr>
        <w:t>4</w:t>
      </w:r>
      <w:r w:rsidRPr="00A276C0">
        <w:rPr>
          <w:rFonts w:ascii="Comic Sans MS" w:hAnsi="Comic Sans MS" w:cs="Times New Roman"/>
          <w:sz w:val="20"/>
          <w:szCs w:val="20"/>
        </w:rPr>
        <w:t xml:space="preserve"> membri del Consiglio di Amministrazione</w:t>
      </w:r>
    </w:p>
    <w:p w:rsidR="00ED50CC" w:rsidRPr="00A276C0" w:rsidRDefault="00403111" w:rsidP="00ED50CC">
      <w:pPr>
        <w:autoSpaceDE w:val="0"/>
        <w:autoSpaceDN w:val="0"/>
        <w:adjustRightInd w:val="0"/>
        <w:spacing w:after="0" w:line="240" w:lineRule="auto"/>
        <w:jc w:val="both"/>
        <w:rPr>
          <w:rFonts w:ascii="Comic Sans MS" w:hAnsi="Comic Sans MS" w:cs="Times New Roman"/>
          <w:sz w:val="20"/>
          <w:szCs w:val="20"/>
        </w:rPr>
      </w:pPr>
      <w:r>
        <w:rPr>
          <w:rFonts w:ascii="Comic Sans MS" w:hAnsi="Comic Sans MS" w:cs="Times New Roman"/>
          <w:sz w:val="20"/>
          <w:szCs w:val="20"/>
        </w:rPr>
        <w:t>n. 4</w:t>
      </w:r>
      <w:r w:rsidR="00ED50CC" w:rsidRPr="00A276C0">
        <w:rPr>
          <w:rFonts w:ascii="Comic Sans MS" w:hAnsi="Comic Sans MS" w:cs="Times New Roman"/>
          <w:sz w:val="20"/>
          <w:szCs w:val="20"/>
        </w:rPr>
        <w:t xml:space="preserve"> membri del Collegio Sindacale</w:t>
      </w:r>
    </w:p>
    <w:p w:rsidR="00A45007" w:rsidRPr="00A276C0" w:rsidRDefault="00A45007" w:rsidP="00ED50CC">
      <w:pPr>
        <w:autoSpaceDE w:val="0"/>
        <w:autoSpaceDN w:val="0"/>
        <w:adjustRightInd w:val="0"/>
        <w:spacing w:after="0" w:line="240" w:lineRule="auto"/>
        <w:jc w:val="both"/>
        <w:rPr>
          <w:rFonts w:ascii="Comic Sans MS" w:hAnsi="Comic Sans MS" w:cs="Times New Roman"/>
          <w:b/>
          <w:bCs/>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Riconducibilità alle categorie ex Art. 4, comma 1-3 TUSP</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280AFA"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L</w:t>
      </w:r>
      <w:r w:rsidR="00ED50CC" w:rsidRPr="00A276C0">
        <w:rPr>
          <w:rFonts w:ascii="Comic Sans MS" w:hAnsi="Comic Sans MS" w:cs="Times New Roman"/>
          <w:color w:val="000000"/>
          <w:sz w:val="20"/>
          <w:szCs w:val="20"/>
        </w:rPr>
        <w:t>’amministrazione intende mantenere la partecipazione, seppur minoritaria in quanto unica società che produce un servizio di interesse generale e si occupa della  gestione del servizio idrico integrato.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Non saranno avviate procedure di alienazione della partecipazione nella società.</w:t>
      </w:r>
    </w:p>
    <w:p w:rsidR="007F64AD" w:rsidRPr="00A276C0" w:rsidRDefault="007F64AD"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CONCLUSIONI</w:t>
      </w:r>
    </w:p>
    <w:p w:rsidR="007F64AD" w:rsidRPr="00A276C0" w:rsidRDefault="007F64AD"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 xml:space="preserve">Dai contenuti della presente relazione si da atto che le partecipazioni sopra rappresentate sono conformi alle prescrizioni previste dall’Art. 4 del </w:t>
      </w:r>
      <w:proofErr w:type="spellStart"/>
      <w:r w:rsidRPr="00A276C0">
        <w:rPr>
          <w:rFonts w:ascii="Comic Sans MS" w:hAnsi="Comic Sans MS" w:cs="Times New Roman"/>
          <w:b/>
          <w:color w:val="000000"/>
          <w:sz w:val="20"/>
          <w:szCs w:val="20"/>
        </w:rPr>
        <w:t>D.Lgs.</w:t>
      </w:r>
      <w:proofErr w:type="spellEnd"/>
      <w:r w:rsidRPr="00A276C0">
        <w:rPr>
          <w:rFonts w:ascii="Comic Sans MS" w:hAnsi="Comic Sans MS" w:cs="Times New Roman"/>
          <w:b/>
          <w:color w:val="000000"/>
          <w:sz w:val="20"/>
          <w:szCs w:val="20"/>
        </w:rPr>
        <w:t xml:space="preserve"> n. 175/2016 in quanto espressione di previsioni legislative.</w:t>
      </w:r>
    </w:p>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280AFA" w:rsidRPr="00280AFA" w:rsidRDefault="00280AFA" w:rsidP="00280AFA">
      <w:pPr>
        <w:spacing w:after="0" w:line="240" w:lineRule="auto"/>
        <w:jc w:val="both"/>
        <w:rPr>
          <w:rFonts w:ascii="Comic Sans MS" w:eastAsia="Times New Roman" w:hAnsi="Comic Sans MS" w:cs="Times New Roman"/>
          <w:sz w:val="20"/>
          <w:szCs w:val="20"/>
          <w:lang w:eastAsia="it-IT"/>
        </w:rPr>
      </w:pPr>
      <w:r w:rsidRPr="00A276C0">
        <w:rPr>
          <w:rFonts w:ascii="Comic Sans MS" w:eastAsia="Times New Roman" w:hAnsi="Comic Sans MS" w:cs="Times New Roman"/>
          <w:b/>
          <w:sz w:val="20"/>
          <w:szCs w:val="20"/>
          <w:lang w:eastAsia="it-IT"/>
        </w:rPr>
        <w:t>Si  prende atto della</w:t>
      </w:r>
      <w:r w:rsidRPr="00280AFA">
        <w:rPr>
          <w:rFonts w:ascii="Comic Sans MS" w:eastAsia="Times New Roman" w:hAnsi="Comic Sans MS" w:cs="Times New Roman"/>
          <w:sz w:val="20"/>
          <w:szCs w:val="20"/>
          <w:lang w:eastAsia="it-IT"/>
        </w:rPr>
        <w:t xml:space="preserve"> seguente nota trasmessa  dalla Società  </w:t>
      </w:r>
      <w:proofErr w:type="spellStart"/>
      <w:r w:rsidRPr="00280AFA">
        <w:rPr>
          <w:rFonts w:ascii="Comic Sans MS" w:eastAsia="Times New Roman" w:hAnsi="Comic Sans MS" w:cs="Times New Roman"/>
          <w:sz w:val="20"/>
          <w:szCs w:val="20"/>
          <w:lang w:eastAsia="it-IT"/>
        </w:rPr>
        <w:t>Smat</w:t>
      </w:r>
      <w:proofErr w:type="spellEnd"/>
      <w:r w:rsidRPr="00280AFA">
        <w:rPr>
          <w:rFonts w:ascii="Comic Sans MS" w:eastAsia="Times New Roman" w:hAnsi="Comic Sans MS" w:cs="Times New Roman"/>
          <w:sz w:val="20"/>
          <w:szCs w:val="20"/>
          <w:lang w:eastAsia="it-IT"/>
        </w:rPr>
        <w:t xml:space="preserve"> ( Società metropolitana acque Torino) S.p.A.,  </w:t>
      </w:r>
      <w:proofErr w:type="spellStart"/>
      <w:r w:rsidRPr="00280AFA">
        <w:rPr>
          <w:rFonts w:ascii="Comic Sans MS" w:eastAsia="Times New Roman" w:hAnsi="Comic Sans MS" w:cs="Times New Roman"/>
          <w:sz w:val="20"/>
          <w:szCs w:val="20"/>
          <w:lang w:eastAsia="it-IT"/>
        </w:rPr>
        <w:t>Prot</w:t>
      </w:r>
      <w:proofErr w:type="spellEnd"/>
      <w:r w:rsidRPr="00280AFA">
        <w:rPr>
          <w:rFonts w:ascii="Comic Sans MS" w:eastAsia="Times New Roman" w:hAnsi="Comic Sans MS" w:cs="Times New Roman"/>
          <w:sz w:val="20"/>
          <w:szCs w:val="20"/>
          <w:lang w:eastAsia="it-IT"/>
        </w:rPr>
        <w:t xml:space="preserve">. n. </w:t>
      </w:r>
      <w:r w:rsidR="00403111">
        <w:rPr>
          <w:rFonts w:ascii="Comic Sans MS" w:eastAsia="Times New Roman" w:hAnsi="Comic Sans MS" w:cs="Times New Roman"/>
          <w:sz w:val="20"/>
          <w:szCs w:val="20"/>
          <w:lang w:eastAsia="it-IT"/>
        </w:rPr>
        <w:t>74527</w:t>
      </w:r>
      <w:r w:rsidRPr="00280AFA">
        <w:rPr>
          <w:rFonts w:ascii="Comic Sans MS" w:eastAsia="Times New Roman" w:hAnsi="Comic Sans MS" w:cs="Times New Roman"/>
          <w:sz w:val="20"/>
          <w:szCs w:val="20"/>
          <w:lang w:eastAsia="it-IT"/>
        </w:rPr>
        <w:t xml:space="preserve"> del </w:t>
      </w:r>
      <w:r w:rsidR="00403111">
        <w:rPr>
          <w:rFonts w:ascii="Comic Sans MS" w:eastAsia="Times New Roman" w:hAnsi="Comic Sans MS" w:cs="Times New Roman"/>
          <w:sz w:val="20"/>
          <w:szCs w:val="20"/>
          <w:lang w:eastAsia="it-IT"/>
        </w:rPr>
        <w:t>9</w:t>
      </w:r>
      <w:r w:rsidRPr="00280AFA">
        <w:rPr>
          <w:rFonts w:ascii="Comic Sans MS" w:eastAsia="Times New Roman" w:hAnsi="Comic Sans MS" w:cs="Times New Roman"/>
          <w:sz w:val="20"/>
          <w:szCs w:val="20"/>
          <w:lang w:eastAsia="it-IT"/>
        </w:rPr>
        <w:t>/11/202</w:t>
      </w:r>
      <w:r w:rsidR="00403111">
        <w:rPr>
          <w:rFonts w:ascii="Comic Sans MS" w:eastAsia="Times New Roman" w:hAnsi="Comic Sans MS" w:cs="Times New Roman"/>
          <w:sz w:val="20"/>
          <w:szCs w:val="20"/>
          <w:lang w:eastAsia="it-IT"/>
        </w:rPr>
        <w:t>1</w:t>
      </w:r>
      <w:r w:rsidRPr="00280AFA">
        <w:rPr>
          <w:rFonts w:ascii="Comic Sans MS" w:eastAsia="Times New Roman" w:hAnsi="Comic Sans MS" w:cs="Times New Roman"/>
          <w:sz w:val="20"/>
          <w:szCs w:val="20"/>
          <w:lang w:eastAsia="it-IT"/>
        </w:rPr>
        <w:t xml:space="preserve"> – nostro </w:t>
      </w:r>
      <w:proofErr w:type="spellStart"/>
      <w:r w:rsidRPr="00280AFA">
        <w:rPr>
          <w:rFonts w:ascii="Comic Sans MS" w:eastAsia="Times New Roman" w:hAnsi="Comic Sans MS" w:cs="Times New Roman"/>
          <w:sz w:val="20"/>
          <w:szCs w:val="20"/>
          <w:lang w:eastAsia="it-IT"/>
        </w:rPr>
        <w:t>Prot</w:t>
      </w:r>
      <w:proofErr w:type="spellEnd"/>
      <w:r w:rsidRPr="00280AFA">
        <w:rPr>
          <w:rFonts w:ascii="Comic Sans MS" w:eastAsia="Times New Roman" w:hAnsi="Comic Sans MS" w:cs="Times New Roman"/>
          <w:sz w:val="20"/>
          <w:szCs w:val="20"/>
          <w:lang w:eastAsia="it-IT"/>
        </w:rPr>
        <w:t xml:space="preserve">. n. </w:t>
      </w:r>
      <w:r w:rsidR="00403111">
        <w:rPr>
          <w:rFonts w:ascii="Comic Sans MS" w:eastAsia="Times New Roman" w:hAnsi="Comic Sans MS" w:cs="Times New Roman"/>
          <w:sz w:val="20"/>
          <w:szCs w:val="20"/>
          <w:lang w:eastAsia="it-IT"/>
        </w:rPr>
        <w:t>6589 del 9</w:t>
      </w:r>
      <w:r w:rsidRPr="00280AFA">
        <w:rPr>
          <w:rFonts w:ascii="Comic Sans MS" w:eastAsia="Times New Roman" w:hAnsi="Comic Sans MS" w:cs="Times New Roman"/>
          <w:sz w:val="20"/>
          <w:szCs w:val="20"/>
          <w:lang w:eastAsia="it-IT"/>
        </w:rPr>
        <w:t>/11/202</w:t>
      </w:r>
      <w:r w:rsidR="00403111">
        <w:rPr>
          <w:rFonts w:ascii="Comic Sans MS" w:eastAsia="Times New Roman" w:hAnsi="Comic Sans MS" w:cs="Times New Roman"/>
          <w:sz w:val="20"/>
          <w:szCs w:val="20"/>
          <w:lang w:eastAsia="it-IT"/>
        </w:rPr>
        <w:t>1</w:t>
      </w:r>
      <w:r w:rsidRPr="00280AFA">
        <w:rPr>
          <w:rFonts w:ascii="Comic Sans MS" w:eastAsia="Times New Roman" w:hAnsi="Comic Sans MS" w:cs="Times New Roman"/>
          <w:sz w:val="20"/>
          <w:szCs w:val="20"/>
          <w:lang w:eastAsia="it-IT"/>
        </w:rPr>
        <w:t xml:space="preserve">, per mezzo della </w:t>
      </w:r>
      <w:r w:rsidRPr="00280AFA">
        <w:rPr>
          <w:rFonts w:ascii="Comic Sans MS" w:eastAsia="Times New Roman" w:hAnsi="Comic Sans MS" w:cs="Times New Roman"/>
          <w:sz w:val="20"/>
          <w:szCs w:val="20"/>
          <w:lang w:eastAsia="it-IT"/>
        </w:rPr>
        <w:lastRenderedPageBreak/>
        <w:t xml:space="preserve">quale la Società dichiara che “Con riferimento alla revisione periodica della partecipazioni pubbliche anno 2020 – ex Art. 20 </w:t>
      </w:r>
      <w:proofErr w:type="spellStart"/>
      <w:r w:rsidRPr="00280AFA">
        <w:rPr>
          <w:rFonts w:ascii="Comic Sans MS" w:eastAsia="Times New Roman" w:hAnsi="Comic Sans MS" w:cs="Times New Roman"/>
          <w:sz w:val="20"/>
          <w:szCs w:val="20"/>
          <w:lang w:eastAsia="it-IT"/>
        </w:rPr>
        <w:t>D.Lgs.</w:t>
      </w:r>
      <w:proofErr w:type="spellEnd"/>
      <w:r w:rsidRPr="00280AFA">
        <w:rPr>
          <w:rFonts w:ascii="Comic Sans MS" w:eastAsia="Times New Roman" w:hAnsi="Comic Sans MS" w:cs="Times New Roman"/>
          <w:sz w:val="20"/>
          <w:szCs w:val="20"/>
          <w:lang w:eastAsia="it-IT"/>
        </w:rPr>
        <w:t xml:space="preserve"> 175/2016 si conferma che </w:t>
      </w:r>
      <w:proofErr w:type="spellStart"/>
      <w:r w:rsidRPr="00280AFA">
        <w:rPr>
          <w:rFonts w:ascii="Comic Sans MS" w:eastAsia="Times New Roman" w:hAnsi="Comic Sans MS" w:cs="Times New Roman"/>
          <w:sz w:val="20"/>
          <w:szCs w:val="20"/>
          <w:lang w:eastAsia="it-IT"/>
        </w:rPr>
        <w:t>Smat</w:t>
      </w:r>
      <w:proofErr w:type="spellEnd"/>
      <w:r w:rsidRPr="00280AFA">
        <w:rPr>
          <w:rFonts w:ascii="Comic Sans MS" w:eastAsia="Times New Roman" w:hAnsi="Comic Sans MS" w:cs="Times New Roman"/>
          <w:sz w:val="20"/>
          <w:szCs w:val="20"/>
          <w:lang w:eastAsia="it-IT"/>
        </w:rPr>
        <w:t xml:space="preserve"> S.p.A.:</w:t>
      </w:r>
    </w:p>
    <w:p w:rsidR="00280AFA" w:rsidRPr="00280AFA" w:rsidRDefault="00280AFA" w:rsidP="00280AFA">
      <w:pPr>
        <w:spacing w:after="0" w:line="240" w:lineRule="auto"/>
        <w:rPr>
          <w:rFonts w:ascii="Comic Sans MS" w:eastAsia="Times New Roman" w:hAnsi="Comic Sans MS" w:cs="Times New Roman"/>
          <w:sz w:val="20"/>
          <w:szCs w:val="20"/>
          <w:lang w:eastAsia="it-IT"/>
        </w:rPr>
      </w:pPr>
    </w:p>
    <w:p w:rsidR="00280AFA" w:rsidRPr="00280AFA" w:rsidRDefault="00280AFA" w:rsidP="00280AFA">
      <w:pPr>
        <w:numPr>
          <w:ilvl w:val="0"/>
          <w:numId w:val="5"/>
        </w:numPr>
        <w:spacing w:after="0" w:line="240" w:lineRule="auto"/>
        <w:rPr>
          <w:rFonts w:ascii="Comic Sans MS" w:eastAsia="Times New Roman" w:hAnsi="Comic Sans MS" w:cs="Times New Roman"/>
          <w:sz w:val="20"/>
          <w:szCs w:val="20"/>
          <w:lang w:eastAsia="it-IT"/>
        </w:rPr>
      </w:pPr>
      <w:r w:rsidRPr="00280AFA">
        <w:rPr>
          <w:rFonts w:ascii="Comic Sans MS" w:eastAsia="Times New Roman" w:hAnsi="Comic Sans MS" w:cs="Times New Roman"/>
          <w:sz w:val="20"/>
          <w:szCs w:val="20"/>
          <w:lang w:eastAsia="it-IT"/>
        </w:rPr>
        <w:t xml:space="preserve">Ha adottato, entro la data del 30 giugno 2016, atti volti all’emissione di </w:t>
      </w:r>
      <w:proofErr w:type="spellStart"/>
      <w:r w:rsidRPr="00280AFA">
        <w:rPr>
          <w:rFonts w:ascii="Comic Sans MS" w:eastAsia="Times New Roman" w:hAnsi="Comic Sans MS" w:cs="Times New Roman"/>
          <w:sz w:val="20"/>
          <w:szCs w:val="20"/>
          <w:lang w:eastAsia="it-IT"/>
        </w:rPr>
        <w:t>strumentifinanziari</w:t>
      </w:r>
      <w:proofErr w:type="spellEnd"/>
      <w:r w:rsidRPr="00280AFA">
        <w:rPr>
          <w:rFonts w:ascii="Comic Sans MS" w:eastAsia="Times New Roman" w:hAnsi="Comic Sans MS" w:cs="Times New Roman"/>
          <w:sz w:val="20"/>
          <w:szCs w:val="20"/>
          <w:lang w:eastAsia="it-IT"/>
        </w:rPr>
        <w:t>, diversi dalle azioni, quotati in mercati regolamentati;</w:t>
      </w:r>
    </w:p>
    <w:p w:rsidR="00280AFA" w:rsidRPr="00280AFA" w:rsidRDefault="00280AFA" w:rsidP="00280AFA">
      <w:pPr>
        <w:numPr>
          <w:ilvl w:val="0"/>
          <w:numId w:val="5"/>
        </w:numPr>
        <w:spacing w:after="0" w:line="240" w:lineRule="auto"/>
        <w:rPr>
          <w:rFonts w:ascii="Comic Sans MS" w:eastAsia="Times New Roman" w:hAnsi="Comic Sans MS" w:cs="Times New Roman"/>
          <w:sz w:val="20"/>
          <w:szCs w:val="20"/>
          <w:lang w:eastAsia="it-IT"/>
        </w:rPr>
      </w:pPr>
      <w:r w:rsidRPr="00280AFA">
        <w:rPr>
          <w:rFonts w:ascii="Comic Sans MS" w:eastAsia="Times New Roman" w:hAnsi="Comic Sans MS" w:cs="Times New Roman"/>
          <w:sz w:val="20"/>
          <w:szCs w:val="20"/>
          <w:lang w:eastAsia="it-IT"/>
        </w:rPr>
        <w:t>Ha concluso il procedimento di quotazione/collocamento in data 13.04.2017.</w:t>
      </w:r>
    </w:p>
    <w:p w:rsidR="00280AFA" w:rsidRPr="00280AFA" w:rsidRDefault="00280AFA" w:rsidP="00280AFA">
      <w:pPr>
        <w:numPr>
          <w:ilvl w:val="0"/>
          <w:numId w:val="5"/>
        </w:numPr>
        <w:spacing w:after="0" w:line="240" w:lineRule="auto"/>
        <w:rPr>
          <w:rFonts w:ascii="Comic Sans MS" w:eastAsia="Times New Roman" w:hAnsi="Comic Sans MS" w:cs="Times New Roman"/>
          <w:sz w:val="20"/>
          <w:szCs w:val="20"/>
          <w:lang w:eastAsia="it-IT"/>
        </w:rPr>
      </w:pPr>
      <w:r w:rsidRPr="00280AFA">
        <w:rPr>
          <w:rFonts w:ascii="Comic Sans MS" w:eastAsia="Times New Roman" w:hAnsi="Comic Sans MS" w:cs="Times New Roman"/>
          <w:sz w:val="20"/>
          <w:szCs w:val="20"/>
          <w:lang w:eastAsia="it-IT"/>
        </w:rPr>
        <w:t xml:space="preserve">La società è pertanto esclusa, ai sensi dell’articolo 26, comma 5, del </w:t>
      </w:r>
      <w:proofErr w:type="spellStart"/>
      <w:r w:rsidRPr="00280AFA">
        <w:rPr>
          <w:rFonts w:ascii="Comic Sans MS" w:eastAsia="Times New Roman" w:hAnsi="Comic Sans MS" w:cs="Times New Roman"/>
          <w:sz w:val="20"/>
          <w:szCs w:val="20"/>
          <w:lang w:eastAsia="it-IT"/>
        </w:rPr>
        <w:t>D.Lgs.</w:t>
      </w:r>
      <w:proofErr w:type="spellEnd"/>
      <w:r w:rsidRPr="00280AFA">
        <w:rPr>
          <w:rFonts w:ascii="Comic Sans MS" w:eastAsia="Times New Roman" w:hAnsi="Comic Sans MS" w:cs="Times New Roman"/>
          <w:sz w:val="20"/>
          <w:szCs w:val="20"/>
          <w:lang w:eastAsia="it-IT"/>
        </w:rPr>
        <w:t xml:space="preserve"> 175/2016, dall’applicazione del decreto in oggetto.”;</w:t>
      </w:r>
    </w:p>
    <w:p w:rsidR="003C1712" w:rsidRPr="00A276C0" w:rsidRDefault="003C1712" w:rsidP="00ED50CC">
      <w:pPr>
        <w:autoSpaceDE w:val="0"/>
        <w:autoSpaceDN w:val="0"/>
        <w:adjustRightInd w:val="0"/>
        <w:spacing w:after="0" w:line="240" w:lineRule="auto"/>
        <w:jc w:val="both"/>
        <w:rPr>
          <w:rFonts w:ascii="Comic Sans MS" w:hAnsi="Comic Sans MS" w:cs="Times New Roman"/>
          <w:color w:val="000000"/>
          <w:sz w:val="20"/>
          <w:szCs w:val="20"/>
        </w:rPr>
      </w:pPr>
    </w:p>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tbl>
      <w:tblPr>
        <w:tblStyle w:val="Grigliatabella"/>
        <w:tblW w:w="0" w:type="auto"/>
        <w:tblLook w:val="04A0" w:firstRow="1" w:lastRow="0" w:firstColumn="1" w:lastColumn="0" w:noHBand="0" w:noVBand="1"/>
      </w:tblPr>
      <w:tblGrid>
        <w:gridCol w:w="9778"/>
      </w:tblGrid>
      <w:tr w:rsidR="00195981" w:rsidRPr="00A276C0" w:rsidTr="00195981">
        <w:tc>
          <w:tcPr>
            <w:tcW w:w="9778" w:type="dxa"/>
          </w:tcPr>
          <w:p w:rsidR="00195981" w:rsidRPr="00A276C0" w:rsidRDefault="00195981" w:rsidP="00256B5D">
            <w:p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sz w:val="20"/>
                <w:szCs w:val="20"/>
              </w:rPr>
              <w:t>Partecipazioni indirette:</w:t>
            </w:r>
          </w:p>
        </w:tc>
      </w:tr>
    </w:tbl>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7E5EF2" w:rsidRPr="00A276C0" w:rsidRDefault="007E5EF2" w:rsidP="00ED50CC">
      <w:pPr>
        <w:autoSpaceDE w:val="0"/>
        <w:autoSpaceDN w:val="0"/>
        <w:adjustRightInd w:val="0"/>
        <w:spacing w:after="0" w:line="240" w:lineRule="auto"/>
        <w:jc w:val="both"/>
        <w:rPr>
          <w:rFonts w:ascii="Comic Sans MS" w:hAnsi="Comic Sans MS" w:cs="Times New Roman"/>
          <w:color w:val="000000"/>
          <w:sz w:val="20"/>
          <w:szCs w:val="20"/>
        </w:rPr>
      </w:pPr>
    </w:p>
    <w:tbl>
      <w:tblPr>
        <w:tblStyle w:val="GridTable4-Accent51"/>
        <w:tblW w:w="0" w:type="auto"/>
        <w:tblLook w:val="04A0" w:firstRow="1" w:lastRow="0" w:firstColumn="1" w:lastColumn="0" w:noHBand="0" w:noVBand="1"/>
      </w:tblPr>
      <w:tblGrid>
        <w:gridCol w:w="2010"/>
        <w:gridCol w:w="1870"/>
        <w:gridCol w:w="1870"/>
      </w:tblGrid>
      <w:tr w:rsidR="007E5EF2" w:rsidRPr="00A276C0" w:rsidTr="00421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7E5EF2" w:rsidRPr="00A276C0" w:rsidRDefault="007E5EF2" w:rsidP="007E5EF2">
            <w:pPr>
              <w:spacing w:line="320" w:lineRule="exact"/>
              <w:jc w:val="center"/>
              <w:rPr>
                <w:rFonts w:ascii="Comic Sans MS" w:eastAsia="Calibri" w:hAnsi="Comic Sans MS" w:cs="Calibri Light"/>
                <w:b w:val="0"/>
                <w:bCs w:val="0"/>
                <w:sz w:val="20"/>
                <w:szCs w:val="20"/>
                <w:lang w:eastAsia="ja-JP"/>
              </w:rPr>
            </w:pPr>
            <w:r w:rsidRPr="00A276C0">
              <w:rPr>
                <w:rFonts w:ascii="Comic Sans MS" w:eastAsia="Calibri" w:hAnsi="Comic Sans MS" w:cs="Calibri Light"/>
                <w:b w:val="0"/>
                <w:bCs w:val="0"/>
                <w:sz w:val="20"/>
                <w:szCs w:val="20"/>
                <w:lang w:eastAsia="ja-JP"/>
              </w:rPr>
              <w:t>PARTECIPAZIONI INDIRETTE</w:t>
            </w:r>
          </w:p>
        </w:tc>
        <w:tc>
          <w:tcPr>
            <w:tcW w:w="1870" w:type="dxa"/>
            <w:tcBorders>
              <w:top w:val="single" w:sz="4" w:space="0" w:color="FFFFFF"/>
            </w:tcBorders>
            <w:vAlign w:val="center"/>
          </w:tcPr>
          <w:p w:rsidR="007E5EF2" w:rsidRPr="00A276C0" w:rsidRDefault="007E5EF2" w:rsidP="007E5EF2">
            <w:pPr>
              <w:spacing w:line="320" w:lineRule="exact"/>
              <w:jc w:val="center"/>
              <w:cnfStyle w:val="100000000000" w:firstRow="1"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p>
        </w:tc>
        <w:tc>
          <w:tcPr>
            <w:tcW w:w="1870" w:type="dxa"/>
            <w:tcBorders>
              <w:top w:val="single" w:sz="4" w:space="0" w:color="FFFFFF"/>
            </w:tcBorders>
            <w:vAlign w:val="center"/>
          </w:tcPr>
          <w:p w:rsidR="007E5EF2" w:rsidRPr="00A276C0" w:rsidRDefault="007E5EF2" w:rsidP="007E5EF2">
            <w:pPr>
              <w:spacing w:line="320" w:lineRule="exact"/>
              <w:jc w:val="center"/>
              <w:cnfStyle w:val="100000000000" w:firstRow="1"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7E5EF2" w:rsidRPr="00A276C0" w:rsidRDefault="007E5EF2" w:rsidP="007E5EF2">
            <w:pPr>
              <w:spacing w:line="320" w:lineRule="exact"/>
              <w:jc w:val="center"/>
              <w:rPr>
                <w:rFonts w:ascii="Comic Sans MS" w:eastAsia="Calibri" w:hAnsi="Comic Sans MS" w:cs="Calibri Light"/>
                <w:b w:val="0"/>
                <w:bCs w:val="0"/>
                <w:sz w:val="20"/>
                <w:szCs w:val="20"/>
                <w:lang w:eastAsia="ja-JP"/>
              </w:rPr>
            </w:pPr>
            <w:r w:rsidRPr="00A276C0">
              <w:rPr>
                <w:rFonts w:ascii="Comic Sans MS" w:eastAsia="Calibri" w:hAnsi="Comic Sans MS" w:cs="Calibri Light"/>
                <w:b w:val="0"/>
                <w:bCs w:val="0"/>
                <w:sz w:val="20"/>
                <w:szCs w:val="20"/>
                <w:lang w:eastAsia="ja-JP"/>
              </w:rPr>
              <w:t>SOCIETA’</w:t>
            </w:r>
          </w:p>
        </w:tc>
        <w:tc>
          <w:tcPr>
            <w:tcW w:w="1870" w:type="dxa"/>
            <w:tcBorders>
              <w:top w:val="single" w:sz="4" w:space="0" w:color="FFFFFF"/>
            </w:tcBorders>
            <w:vAlign w:val="center"/>
          </w:tcPr>
          <w:p w:rsidR="007E5EF2" w:rsidRPr="00A276C0" w:rsidRDefault="00951094" w:rsidP="003951A1">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Percentuale detenuta dal comune di </w:t>
            </w:r>
            <w:r w:rsidR="003951A1" w:rsidRPr="00A276C0">
              <w:rPr>
                <w:rFonts w:ascii="Comic Sans MS" w:eastAsia="Calibri" w:hAnsi="Comic Sans MS" w:cs="Calibri Light"/>
                <w:sz w:val="20"/>
                <w:szCs w:val="20"/>
                <w:lang w:eastAsia="ja-JP"/>
              </w:rPr>
              <w:t>F</w:t>
            </w:r>
            <w:r w:rsidRPr="00A276C0">
              <w:rPr>
                <w:rFonts w:ascii="Comic Sans MS" w:eastAsia="Calibri" w:hAnsi="Comic Sans MS" w:cs="Calibri Light"/>
                <w:sz w:val="20"/>
                <w:szCs w:val="20"/>
                <w:lang w:eastAsia="ja-JP"/>
              </w:rPr>
              <w:t>oglizzo</w:t>
            </w:r>
          </w:p>
        </w:tc>
        <w:tc>
          <w:tcPr>
            <w:tcW w:w="1870" w:type="dxa"/>
            <w:tcBorders>
              <w:top w:val="single" w:sz="4" w:space="0" w:color="FFFFFF"/>
            </w:tcBorders>
            <w:vAlign w:val="center"/>
          </w:tcPr>
          <w:p w:rsidR="007E5EF2" w:rsidRPr="00A276C0" w:rsidRDefault="00951094"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Percentuale detenuta da </w:t>
            </w:r>
            <w:proofErr w:type="spellStart"/>
            <w:r w:rsidRPr="00A276C0">
              <w:rPr>
                <w:rFonts w:ascii="Comic Sans MS" w:eastAsia="Calibri" w:hAnsi="Comic Sans MS" w:cs="Calibri Light"/>
                <w:sz w:val="20"/>
                <w:szCs w:val="20"/>
                <w:lang w:eastAsia="ja-JP"/>
              </w:rPr>
              <w:t>smat</w:t>
            </w:r>
            <w:proofErr w:type="spellEnd"/>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RISORSE IDRICHE SPA </w:t>
            </w:r>
          </w:p>
        </w:tc>
        <w:tc>
          <w:tcPr>
            <w:tcW w:w="1870" w:type="dxa"/>
            <w:tcBorders>
              <w:top w:val="single" w:sz="4" w:space="0" w:color="FFFFFF"/>
            </w:tcBorders>
            <w:vAlign w:val="center"/>
          </w:tcPr>
          <w:p w:rsidR="007E5EF2" w:rsidRPr="00A276C0" w:rsidRDefault="00951094"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0,000027</w:t>
            </w:r>
            <w:r w:rsidR="00AD4462" w:rsidRPr="00A276C0">
              <w:rPr>
                <w:rFonts w:ascii="Comic Sans MS" w:eastAsia="Calibri" w:hAnsi="Comic Sans MS" w:cs="Calibri Light"/>
                <w:sz w:val="20"/>
                <w:szCs w:val="20"/>
                <w:lang w:eastAsia="ja-JP"/>
              </w:rPr>
              <w:t>486%</w:t>
            </w:r>
          </w:p>
        </w:tc>
        <w:tc>
          <w:tcPr>
            <w:tcW w:w="1870" w:type="dxa"/>
            <w:tcBorders>
              <w:top w:val="single" w:sz="4" w:space="0" w:color="FFFFFF"/>
            </w:tcBorders>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91,62%</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AIDA  AMBIENTE SRL </w:t>
            </w:r>
          </w:p>
        </w:tc>
        <w:tc>
          <w:tcPr>
            <w:tcW w:w="1870" w:type="dxa"/>
            <w:vAlign w:val="center"/>
          </w:tcPr>
          <w:p w:rsidR="007E5EF2" w:rsidRPr="00A276C0" w:rsidRDefault="00951094" w:rsidP="00951094">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0,000015</w:t>
            </w:r>
            <w:r w:rsidR="00AD4462" w:rsidRPr="00A276C0">
              <w:rPr>
                <w:rFonts w:ascii="Comic Sans MS" w:eastAsia="Calibri" w:hAnsi="Comic Sans MS" w:cs="Calibri Light"/>
                <w:sz w:val="20"/>
                <w:szCs w:val="20"/>
                <w:lang w:eastAsia="ja-JP"/>
              </w:rPr>
              <w:t>3%</w:t>
            </w:r>
          </w:p>
        </w:tc>
        <w:tc>
          <w:tcPr>
            <w:tcW w:w="1870" w:type="dxa"/>
            <w:vAlign w:val="center"/>
          </w:tcPr>
          <w:p w:rsidR="007E5EF2" w:rsidRPr="00A276C0" w:rsidRDefault="007E5EF2"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51%</w:t>
            </w:r>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ACQUE POTABILI – GRUPPO SAP – SPA </w:t>
            </w:r>
          </w:p>
        </w:tc>
        <w:tc>
          <w:tcPr>
            <w:tcW w:w="1870" w:type="dxa"/>
            <w:vAlign w:val="center"/>
          </w:tcPr>
          <w:p w:rsidR="007E5EF2" w:rsidRPr="00A276C0" w:rsidRDefault="00951094" w:rsidP="00DA5CFD">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w:t>
            </w:r>
            <w:r w:rsidR="00DA5CFD" w:rsidRPr="00A276C0">
              <w:rPr>
                <w:rFonts w:ascii="Comic Sans MS" w:eastAsia="Calibri" w:hAnsi="Comic Sans MS" w:cs="Calibri Light"/>
                <w:sz w:val="20"/>
                <w:szCs w:val="20"/>
                <w:lang w:eastAsia="ja-JP"/>
              </w:rPr>
              <w:t>13</w:t>
            </w:r>
            <w:r w:rsidR="00AD4462" w:rsidRPr="00A276C0">
              <w:rPr>
                <w:rFonts w:ascii="Comic Sans MS" w:eastAsia="Calibri" w:hAnsi="Comic Sans MS" w:cs="Calibri Light"/>
                <w:sz w:val="20"/>
                <w:szCs w:val="20"/>
                <w:lang w:eastAsia="ja-JP"/>
              </w:rPr>
              <w:t>476%</w:t>
            </w:r>
          </w:p>
        </w:tc>
        <w:tc>
          <w:tcPr>
            <w:tcW w:w="1870" w:type="dxa"/>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44,92%</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S.I.I- SPA - VERCELLI</w:t>
            </w:r>
          </w:p>
        </w:tc>
        <w:tc>
          <w:tcPr>
            <w:tcW w:w="1870" w:type="dxa"/>
            <w:vAlign w:val="center"/>
          </w:tcPr>
          <w:p w:rsidR="007E5EF2" w:rsidRPr="00A276C0" w:rsidRDefault="00951094" w:rsidP="00DA5CFD">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w:t>
            </w:r>
            <w:r w:rsidR="00DA5CFD" w:rsidRPr="00A276C0">
              <w:rPr>
                <w:rFonts w:ascii="Comic Sans MS" w:eastAsia="Calibri" w:hAnsi="Comic Sans MS" w:cs="Calibri Light"/>
                <w:sz w:val="20"/>
                <w:szCs w:val="20"/>
                <w:lang w:eastAsia="ja-JP"/>
              </w:rPr>
              <w:t>5</w:t>
            </w:r>
            <w:r w:rsidR="00AD4462" w:rsidRPr="00A276C0">
              <w:rPr>
                <w:rFonts w:ascii="Comic Sans MS" w:eastAsia="Calibri" w:hAnsi="Comic Sans MS" w:cs="Calibri Light"/>
                <w:sz w:val="20"/>
                <w:szCs w:val="20"/>
                <w:lang w:eastAsia="ja-JP"/>
              </w:rPr>
              <w:t>99</w:t>
            </w:r>
            <w:r w:rsidR="00740138" w:rsidRPr="00A276C0">
              <w:rPr>
                <w:rFonts w:ascii="Comic Sans MS" w:eastAsia="Calibri" w:hAnsi="Comic Sans MS" w:cs="Calibri Light"/>
                <w:sz w:val="20"/>
                <w:szCs w:val="20"/>
                <w:lang w:eastAsia="ja-JP"/>
              </w:rPr>
              <w:t>7</w:t>
            </w:r>
            <w:r w:rsidR="00AD4462" w:rsidRPr="00A276C0">
              <w:rPr>
                <w:rFonts w:ascii="Comic Sans MS" w:eastAsia="Calibri" w:hAnsi="Comic Sans MS" w:cs="Calibri Light"/>
                <w:sz w:val="20"/>
                <w:szCs w:val="20"/>
                <w:lang w:eastAsia="ja-JP"/>
              </w:rPr>
              <w:t>%</w:t>
            </w:r>
          </w:p>
        </w:tc>
        <w:tc>
          <w:tcPr>
            <w:tcW w:w="1870" w:type="dxa"/>
            <w:vAlign w:val="center"/>
          </w:tcPr>
          <w:p w:rsidR="007E5EF2" w:rsidRPr="00A276C0" w:rsidRDefault="007E5EF2"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19,99%</w:t>
            </w:r>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NORD-OVEST SERVIZI SPA </w:t>
            </w:r>
          </w:p>
        </w:tc>
        <w:tc>
          <w:tcPr>
            <w:tcW w:w="1870" w:type="dxa"/>
            <w:vAlign w:val="center"/>
          </w:tcPr>
          <w:p w:rsidR="007E5EF2" w:rsidRPr="00A276C0" w:rsidRDefault="00951094"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w:t>
            </w:r>
            <w:r w:rsidR="00DA5CFD" w:rsidRPr="00A276C0">
              <w:rPr>
                <w:rFonts w:ascii="Comic Sans MS" w:eastAsia="Calibri" w:hAnsi="Comic Sans MS" w:cs="Calibri Light"/>
                <w:sz w:val="20"/>
                <w:szCs w:val="20"/>
                <w:lang w:eastAsia="ja-JP"/>
              </w:rPr>
              <w:t>0</w:t>
            </w:r>
            <w:r w:rsidRPr="00A276C0">
              <w:rPr>
                <w:rFonts w:ascii="Comic Sans MS" w:eastAsia="Calibri" w:hAnsi="Comic Sans MS" w:cs="Calibri Light"/>
                <w:sz w:val="20"/>
                <w:szCs w:val="20"/>
                <w:lang w:eastAsia="ja-JP"/>
              </w:rPr>
              <w:t>3</w:t>
            </w:r>
            <w:r w:rsidR="00AD4462" w:rsidRPr="00A276C0">
              <w:rPr>
                <w:rFonts w:ascii="Comic Sans MS" w:eastAsia="Calibri" w:hAnsi="Comic Sans MS" w:cs="Calibri Light"/>
                <w:sz w:val="20"/>
                <w:szCs w:val="20"/>
                <w:lang w:eastAsia="ja-JP"/>
              </w:rPr>
              <w:t>%</w:t>
            </w:r>
          </w:p>
        </w:tc>
        <w:tc>
          <w:tcPr>
            <w:tcW w:w="1870" w:type="dxa"/>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10%</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MONDO ACQUA SPA </w:t>
            </w:r>
          </w:p>
        </w:tc>
        <w:tc>
          <w:tcPr>
            <w:tcW w:w="1870" w:type="dxa"/>
            <w:vAlign w:val="center"/>
          </w:tcPr>
          <w:p w:rsidR="007E5EF2" w:rsidRPr="00A276C0" w:rsidRDefault="00951094"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w:t>
            </w:r>
            <w:r w:rsidR="00DA5CFD" w:rsidRPr="00A276C0">
              <w:rPr>
                <w:rFonts w:ascii="Comic Sans MS" w:eastAsia="Calibri" w:hAnsi="Comic Sans MS" w:cs="Calibri Light"/>
                <w:sz w:val="20"/>
                <w:szCs w:val="20"/>
                <w:lang w:eastAsia="ja-JP"/>
              </w:rPr>
              <w:t>0</w:t>
            </w:r>
            <w:r w:rsidRPr="00A276C0">
              <w:rPr>
                <w:rFonts w:ascii="Comic Sans MS" w:eastAsia="Calibri" w:hAnsi="Comic Sans MS" w:cs="Calibri Light"/>
                <w:sz w:val="20"/>
                <w:szCs w:val="20"/>
                <w:lang w:eastAsia="ja-JP"/>
              </w:rPr>
              <w:t>14</w:t>
            </w:r>
            <w:r w:rsidR="00AD4462" w:rsidRPr="00A276C0">
              <w:rPr>
                <w:rFonts w:ascii="Comic Sans MS" w:eastAsia="Calibri" w:hAnsi="Comic Sans MS" w:cs="Calibri Light"/>
                <w:sz w:val="20"/>
                <w:szCs w:val="20"/>
                <w:lang w:eastAsia="ja-JP"/>
              </w:rPr>
              <w:t>76%</w:t>
            </w:r>
          </w:p>
        </w:tc>
        <w:tc>
          <w:tcPr>
            <w:tcW w:w="1870" w:type="dxa"/>
            <w:vAlign w:val="center"/>
          </w:tcPr>
          <w:p w:rsidR="007E5EF2" w:rsidRPr="00A276C0" w:rsidRDefault="007E5EF2"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4,92%</w:t>
            </w:r>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ENVIRONMENT – PARK SPA</w:t>
            </w:r>
          </w:p>
          <w:p w:rsidR="007E5EF2" w:rsidRPr="00A276C0" w:rsidRDefault="007E5EF2" w:rsidP="007E5EF2">
            <w:pPr>
              <w:spacing w:line="320" w:lineRule="exact"/>
              <w:jc w:val="center"/>
              <w:rPr>
                <w:rFonts w:ascii="Comic Sans MS" w:eastAsia="Calibri" w:hAnsi="Comic Sans MS" w:cs="Calibri Light"/>
                <w:sz w:val="20"/>
                <w:szCs w:val="20"/>
                <w:lang w:eastAsia="ja-JP"/>
              </w:rPr>
            </w:pPr>
          </w:p>
        </w:tc>
        <w:tc>
          <w:tcPr>
            <w:tcW w:w="1870" w:type="dxa"/>
            <w:vAlign w:val="center"/>
          </w:tcPr>
          <w:p w:rsidR="007E5EF2" w:rsidRPr="00A276C0" w:rsidRDefault="00951094"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0,0000010</w:t>
            </w:r>
            <w:r w:rsidR="00AD4462" w:rsidRPr="00A276C0">
              <w:rPr>
                <w:rFonts w:ascii="Comic Sans MS" w:eastAsia="Calibri" w:hAnsi="Comic Sans MS" w:cs="Calibri Light"/>
                <w:sz w:val="20"/>
                <w:szCs w:val="20"/>
                <w:lang w:eastAsia="ja-JP"/>
              </w:rPr>
              <w:t>14%</w:t>
            </w:r>
          </w:p>
        </w:tc>
        <w:tc>
          <w:tcPr>
            <w:tcW w:w="1870" w:type="dxa"/>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3,38%</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403111" w:rsidP="00403111">
            <w:pPr>
              <w:spacing w:line="320" w:lineRule="exact"/>
              <w:jc w:val="center"/>
              <w:rPr>
                <w:rFonts w:ascii="Comic Sans MS" w:eastAsia="Calibri" w:hAnsi="Comic Sans MS" w:cs="Calibri Light"/>
                <w:sz w:val="20"/>
                <w:szCs w:val="20"/>
                <w:lang w:eastAsia="ja-JP"/>
              </w:rPr>
            </w:pPr>
            <w:r>
              <w:rPr>
                <w:rFonts w:ascii="Comic Sans MS" w:eastAsia="Calibri" w:hAnsi="Comic Sans MS" w:cs="Calibri Light"/>
                <w:sz w:val="20"/>
                <w:szCs w:val="20"/>
                <w:lang w:eastAsia="ja-JP"/>
              </w:rPr>
              <w:t xml:space="preserve">UTILITY ALLIANCE </w:t>
            </w:r>
            <w:r w:rsidR="007E5EF2" w:rsidRPr="00A276C0">
              <w:rPr>
                <w:rFonts w:ascii="Comic Sans MS" w:eastAsia="Calibri" w:hAnsi="Comic Sans MS" w:cs="Calibri Light"/>
                <w:sz w:val="20"/>
                <w:szCs w:val="20"/>
                <w:lang w:eastAsia="ja-JP"/>
              </w:rPr>
              <w:t xml:space="preserve">DEL PIEMONTE </w:t>
            </w:r>
          </w:p>
        </w:tc>
        <w:tc>
          <w:tcPr>
            <w:tcW w:w="1870" w:type="dxa"/>
            <w:vAlign w:val="center"/>
          </w:tcPr>
          <w:p w:rsidR="007E5EF2" w:rsidRPr="00A276C0" w:rsidRDefault="00951094" w:rsidP="00951094">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0,00000027</w:t>
            </w:r>
            <w:r w:rsidR="00AD4462" w:rsidRPr="00A276C0">
              <w:rPr>
                <w:rFonts w:ascii="Comic Sans MS" w:eastAsia="Calibri" w:hAnsi="Comic Sans MS" w:cs="Calibri Light"/>
                <w:sz w:val="20"/>
                <w:szCs w:val="20"/>
                <w:lang w:eastAsia="ja-JP"/>
              </w:rPr>
              <w:t>27%</w:t>
            </w:r>
          </w:p>
        </w:tc>
        <w:tc>
          <w:tcPr>
            <w:tcW w:w="1870" w:type="dxa"/>
            <w:vAlign w:val="center"/>
          </w:tcPr>
          <w:p w:rsidR="007E5EF2" w:rsidRPr="00A276C0" w:rsidRDefault="00403111" w:rsidP="00280AFA">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Pr>
                <w:rFonts w:ascii="Comic Sans MS" w:eastAsia="Calibri" w:hAnsi="Comic Sans MS" w:cs="Calibri Light"/>
                <w:sz w:val="20"/>
                <w:szCs w:val="20"/>
                <w:lang w:eastAsia="ja-JP"/>
              </w:rPr>
              <w:t>7,14</w:t>
            </w:r>
            <w:r w:rsidR="007E5EF2" w:rsidRPr="00A276C0">
              <w:rPr>
                <w:rFonts w:ascii="Comic Sans MS" w:eastAsia="Calibri" w:hAnsi="Comic Sans MS" w:cs="Calibri Light"/>
                <w:sz w:val="20"/>
                <w:szCs w:val="20"/>
                <w:lang w:eastAsia="ja-JP"/>
              </w:rPr>
              <w:t>%</w:t>
            </w:r>
          </w:p>
        </w:tc>
      </w:tr>
      <w:tr w:rsidR="00280AFA" w:rsidRPr="00A276C0" w:rsidTr="00280AFA">
        <w:tc>
          <w:tcPr>
            <w:cnfStyle w:val="001000000000" w:firstRow="0" w:lastRow="0" w:firstColumn="1" w:lastColumn="0" w:oddVBand="0" w:evenVBand="0" w:oddHBand="0" w:evenHBand="0" w:firstRowFirstColumn="0" w:firstRowLastColumn="0" w:lastRowFirstColumn="0" w:lastRowLastColumn="0"/>
            <w:tcW w:w="1870" w:type="dxa"/>
          </w:tcPr>
          <w:p w:rsidR="00280AFA" w:rsidRDefault="00280AFA" w:rsidP="00403111">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HYDROAID </w:t>
            </w:r>
          </w:p>
          <w:p w:rsidR="00403111" w:rsidRPr="00A276C0" w:rsidRDefault="00403111" w:rsidP="00403111">
            <w:pPr>
              <w:spacing w:line="320" w:lineRule="exact"/>
              <w:jc w:val="center"/>
              <w:rPr>
                <w:rFonts w:ascii="Comic Sans MS" w:eastAsia="Calibri" w:hAnsi="Comic Sans MS" w:cs="Calibri Light"/>
                <w:sz w:val="20"/>
                <w:szCs w:val="20"/>
                <w:lang w:eastAsia="ja-JP"/>
              </w:rPr>
            </w:pPr>
          </w:p>
        </w:tc>
        <w:tc>
          <w:tcPr>
            <w:tcW w:w="1870" w:type="dxa"/>
          </w:tcPr>
          <w:p w:rsidR="00280AFA" w:rsidRPr="00A276C0" w:rsidRDefault="00280AFA" w:rsidP="00280AFA">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0,000003474%</w:t>
            </w:r>
          </w:p>
        </w:tc>
        <w:tc>
          <w:tcPr>
            <w:tcW w:w="1870" w:type="dxa"/>
          </w:tcPr>
          <w:p w:rsidR="00280AFA" w:rsidRPr="00A276C0" w:rsidRDefault="00280AFA" w:rsidP="00280AFA">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11,58%</w:t>
            </w:r>
          </w:p>
        </w:tc>
      </w:tr>
    </w:tbl>
    <w:p w:rsidR="00195981"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403111" w:rsidRDefault="00403111" w:rsidP="00ED50CC">
      <w:pPr>
        <w:autoSpaceDE w:val="0"/>
        <w:autoSpaceDN w:val="0"/>
        <w:adjustRightInd w:val="0"/>
        <w:spacing w:after="0" w:line="240" w:lineRule="auto"/>
        <w:jc w:val="both"/>
        <w:rPr>
          <w:rFonts w:ascii="Comic Sans MS" w:hAnsi="Comic Sans MS" w:cs="Times New Roman"/>
          <w:color w:val="000000"/>
          <w:sz w:val="20"/>
          <w:szCs w:val="20"/>
        </w:rPr>
      </w:pPr>
    </w:p>
    <w:p w:rsidR="00403111" w:rsidRPr="00A276C0" w:rsidRDefault="00403111" w:rsidP="00ED50CC">
      <w:pPr>
        <w:autoSpaceDE w:val="0"/>
        <w:autoSpaceDN w:val="0"/>
        <w:adjustRightInd w:val="0"/>
        <w:spacing w:after="0" w:line="240" w:lineRule="auto"/>
        <w:jc w:val="both"/>
        <w:rPr>
          <w:rFonts w:ascii="Comic Sans MS" w:hAnsi="Comic Sans MS" w:cs="Times New Roman"/>
          <w:color w:val="000000"/>
          <w:sz w:val="20"/>
          <w:szCs w:val="20"/>
        </w:rPr>
      </w:pPr>
    </w:p>
    <w:tbl>
      <w:tblPr>
        <w:tblStyle w:val="Grigliatabella"/>
        <w:tblW w:w="0" w:type="auto"/>
        <w:tblInd w:w="720" w:type="dxa"/>
        <w:tblLook w:val="04A0" w:firstRow="1" w:lastRow="0" w:firstColumn="1" w:lastColumn="0" w:noHBand="0" w:noVBand="1"/>
      </w:tblPr>
      <w:tblGrid>
        <w:gridCol w:w="9134"/>
      </w:tblGrid>
      <w:tr w:rsidR="00ED50CC" w:rsidRPr="00A276C0" w:rsidTr="00077831">
        <w:tc>
          <w:tcPr>
            <w:tcW w:w="9778" w:type="dxa"/>
          </w:tcPr>
          <w:p w:rsidR="00ED50CC" w:rsidRPr="00A276C0" w:rsidRDefault="00ED50CC" w:rsidP="00A276C0">
            <w:pPr>
              <w:pStyle w:val="Paragrafoelenco"/>
              <w:numPr>
                <w:ilvl w:val="0"/>
                <w:numId w:val="6"/>
              </w:num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color w:val="002060"/>
                <w:sz w:val="20"/>
                <w:szCs w:val="20"/>
              </w:rPr>
              <w:lastRenderedPageBreak/>
              <w:t>SETA  SPA  Società  Ecologica Territorio Ambiente con una quota dello 0,22 %</w:t>
            </w:r>
          </w:p>
        </w:tc>
      </w:tr>
    </w:tbl>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Dati identificativi </w:t>
      </w:r>
      <w:r w:rsidRPr="00A276C0">
        <w:rPr>
          <w:rFonts w:ascii="Comic Sans MS" w:hAnsi="Comic Sans MS" w:cs="Times New Roman"/>
          <w:color w:val="000000"/>
          <w:sz w:val="20"/>
          <w:szCs w:val="20"/>
        </w:rPr>
        <w:t>Società Ecologica Territorio Ambiente   S.p.A.</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Sede legale: Via Verga n. 40  –  10036 Settimo Torinese (TO)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Codice Fiscale: 08547180011</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Oggetto Sociale </w:t>
      </w:r>
      <w:r w:rsidRPr="00A276C0">
        <w:rPr>
          <w:rFonts w:ascii="Comic Sans MS" w:hAnsi="Comic Sans MS" w:cs="Times New Roman"/>
          <w:color w:val="000000"/>
          <w:sz w:val="20"/>
          <w:szCs w:val="20"/>
        </w:rPr>
        <w:t>Attività di raccolta, trattamento e smaltimento dei rifiuti, recupero materiali</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 xml:space="preserve">Tipologia di partecipazione : </w:t>
      </w:r>
      <w:r w:rsidRPr="00A276C0">
        <w:rPr>
          <w:rFonts w:ascii="Comic Sans MS" w:hAnsi="Comic Sans MS" w:cs="Times New Roman"/>
          <w:color w:val="000000"/>
          <w:sz w:val="20"/>
          <w:szCs w:val="20"/>
        </w:rPr>
        <w:t>Partecipazione diretta</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Per</w:t>
      </w:r>
      <w:r w:rsidR="00403111">
        <w:rPr>
          <w:rFonts w:ascii="Comic Sans MS" w:hAnsi="Comic Sans MS" w:cs="Times New Roman"/>
          <w:b/>
          <w:bCs/>
          <w:color w:val="000000"/>
          <w:sz w:val="20"/>
          <w:szCs w:val="20"/>
        </w:rPr>
        <w:t>centuale di partecipazione : 0,30</w:t>
      </w:r>
      <w:r w:rsidRPr="00A276C0">
        <w:rPr>
          <w:rFonts w:ascii="Comic Sans MS" w:hAnsi="Comic Sans MS" w:cs="Times New Roman"/>
          <w:b/>
          <w:bCs/>
          <w:color w:val="000000"/>
          <w:sz w:val="20"/>
          <w:szCs w:val="20"/>
        </w:rPr>
        <w:t>%</w:t>
      </w:r>
      <w:r w:rsidR="00612178" w:rsidRPr="00A276C0">
        <w:rPr>
          <w:rFonts w:ascii="Comic Sans MS" w:hAnsi="Comic Sans MS" w:cs="Times New Roman"/>
          <w:b/>
          <w:bCs/>
          <w:color w:val="000000"/>
          <w:sz w:val="20"/>
          <w:szCs w:val="20"/>
        </w:rPr>
        <w:t xml:space="preserve"> -  </w:t>
      </w:r>
      <w:r w:rsidRPr="00A276C0">
        <w:rPr>
          <w:rFonts w:ascii="Comic Sans MS" w:hAnsi="Comic Sans MS" w:cs="Times New Roman"/>
          <w:b/>
          <w:bCs/>
          <w:color w:val="000000"/>
          <w:sz w:val="20"/>
          <w:szCs w:val="20"/>
        </w:rPr>
        <w:t>è in attivo</w:t>
      </w:r>
      <w:r w:rsidR="00612178" w:rsidRPr="00A276C0">
        <w:rPr>
          <w:rFonts w:ascii="Comic Sans MS" w:hAnsi="Comic Sans MS" w:cs="Times New Roman"/>
          <w:b/>
          <w:bCs/>
          <w:color w:val="000000"/>
          <w:sz w:val="20"/>
          <w:szCs w:val="20"/>
        </w:rPr>
        <w:t xml:space="preserve"> </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Numero Amministratori e/o Sindaci nominati</w:t>
      </w:r>
    </w:p>
    <w:p w:rsidR="003046FD" w:rsidRPr="00A276C0" w:rsidRDefault="003046FD"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 xml:space="preserve">n. </w:t>
      </w:r>
      <w:r w:rsidR="000508E1" w:rsidRPr="00A276C0">
        <w:rPr>
          <w:rFonts w:ascii="Comic Sans MS" w:hAnsi="Comic Sans MS" w:cs="Times New Roman"/>
          <w:sz w:val="20"/>
          <w:szCs w:val="20"/>
        </w:rPr>
        <w:t>5</w:t>
      </w:r>
      <w:r w:rsidRPr="00A276C0">
        <w:rPr>
          <w:rFonts w:ascii="Comic Sans MS" w:hAnsi="Comic Sans MS" w:cs="Times New Roman"/>
          <w:sz w:val="20"/>
          <w:szCs w:val="20"/>
        </w:rPr>
        <w:t xml:space="preserve"> membri del Consiglio di Amministrazione</w:t>
      </w:r>
    </w:p>
    <w:p w:rsidR="00B405F4" w:rsidRPr="00A276C0" w:rsidRDefault="00B405F4" w:rsidP="00ED50CC">
      <w:pPr>
        <w:autoSpaceDE w:val="0"/>
        <w:autoSpaceDN w:val="0"/>
        <w:adjustRightInd w:val="0"/>
        <w:spacing w:after="0" w:line="240" w:lineRule="auto"/>
        <w:jc w:val="both"/>
        <w:rPr>
          <w:rFonts w:ascii="Comic Sans MS" w:hAnsi="Comic Sans MS" w:cs="Times New Roman"/>
          <w:b/>
          <w:sz w:val="20"/>
          <w:szCs w:val="20"/>
        </w:rPr>
      </w:pPr>
    </w:p>
    <w:p w:rsidR="00ED50CC" w:rsidRPr="00A276C0" w:rsidRDefault="000508E1" w:rsidP="00ED50CC">
      <w:pPr>
        <w:autoSpaceDE w:val="0"/>
        <w:autoSpaceDN w:val="0"/>
        <w:adjustRightInd w:val="0"/>
        <w:spacing w:after="0" w:line="240" w:lineRule="auto"/>
        <w:jc w:val="both"/>
        <w:rPr>
          <w:rFonts w:ascii="Comic Sans MS" w:hAnsi="Comic Sans MS" w:cs="Times New Roman"/>
          <w:b/>
          <w:sz w:val="20"/>
          <w:szCs w:val="20"/>
        </w:rPr>
      </w:pPr>
      <w:r w:rsidRPr="00A276C0">
        <w:rPr>
          <w:rFonts w:ascii="Comic Sans MS" w:hAnsi="Comic Sans MS" w:cs="Times New Roman"/>
          <w:b/>
          <w:sz w:val="20"/>
          <w:szCs w:val="20"/>
        </w:rPr>
        <w:t>Numero dipendenti : 2</w:t>
      </w:r>
      <w:r w:rsidR="00280AFA" w:rsidRPr="00A276C0">
        <w:rPr>
          <w:rFonts w:ascii="Comic Sans MS" w:hAnsi="Comic Sans MS" w:cs="Times New Roman"/>
          <w:b/>
          <w:sz w:val="20"/>
          <w:szCs w:val="20"/>
        </w:rPr>
        <w:t>1</w:t>
      </w:r>
      <w:r w:rsidR="00403111">
        <w:rPr>
          <w:rFonts w:ascii="Comic Sans MS" w:hAnsi="Comic Sans MS" w:cs="Times New Roman"/>
          <w:b/>
          <w:sz w:val="20"/>
          <w:szCs w:val="20"/>
        </w:rPr>
        <w:t>5</w:t>
      </w:r>
    </w:p>
    <w:p w:rsidR="000508E1" w:rsidRPr="00A276C0" w:rsidRDefault="000508E1" w:rsidP="00ED50CC">
      <w:pPr>
        <w:autoSpaceDE w:val="0"/>
        <w:autoSpaceDN w:val="0"/>
        <w:adjustRightInd w:val="0"/>
        <w:spacing w:after="0" w:line="240" w:lineRule="auto"/>
        <w:jc w:val="both"/>
        <w:rPr>
          <w:rFonts w:ascii="Comic Sans MS" w:hAnsi="Comic Sans MS" w:cs="Times New Roman"/>
          <w:b/>
          <w:sz w:val="20"/>
          <w:szCs w:val="20"/>
        </w:rPr>
      </w:pPr>
      <w:r w:rsidRPr="00A276C0">
        <w:rPr>
          <w:rFonts w:ascii="Comic Sans MS" w:hAnsi="Comic Sans MS" w:cs="Times New Roman"/>
          <w:b/>
          <w:sz w:val="20"/>
          <w:szCs w:val="20"/>
        </w:rPr>
        <w:t>Numero componenti organo di controllo :5</w:t>
      </w: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 xml:space="preserve"> </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Riconducibilità alle categorie ex Art. 4, comma 1-3 TUSP</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 xml:space="preserve">Come già precisato </w:t>
      </w:r>
      <w:r w:rsidR="00A70485" w:rsidRPr="00A276C0">
        <w:rPr>
          <w:rFonts w:ascii="Comic Sans MS" w:hAnsi="Comic Sans MS" w:cs="Times New Roman"/>
          <w:color w:val="000000"/>
          <w:sz w:val="20"/>
          <w:szCs w:val="20"/>
        </w:rPr>
        <w:t>negli anni scorsi</w:t>
      </w:r>
      <w:r w:rsidRPr="00A276C0">
        <w:rPr>
          <w:rFonts w:ascii="Comic Sans MS" w:hAnsi="Comic Sans MS" w:cs="Times New Roman"/>
          <w:color w:val="000000"/>
          <w:sz w:val="20"/>
          <w:szCs w:val="20"/>
        </w:rPr>
        <w:t xml:space="preserve"> l’amministrazione intende mantenere la partecipazione, seppur minoritaria in quanto unica società che produce un servizio di interesse generale e si occupa della  gestione del servizio di raccolta e smaltimento dei rifiuti solidi urbani.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Non saranno avviate procedure di alienazione della partecipazione nella società.</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Produzione di un servizio di interesse generale</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CONCLUSIONI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 xml:space="preserve">Dai contenuti della presente relazione si da atto che le partecipazioni sopra rappresentate sono conformi alle prescrizioni previste dall’Art. 4 del </w:t>
      </w:r>
      <w:r w:rsidR="00B405F4" w:rsidRPr="00A276C0">
        <w:rPr>
          <w:rFonts w:ascii="Comic Sans MS" w:hAnsi="Comic Sans MS" w:cs="Times New Roman"/>
          <w:b/>
          <w:color w:val="000000"/>
          <w:sz w:val="20"/>
          <w:szCs w:val="20"/>
        </w:rPr>
        <w:t>D.lgs.</w:t>
      </w:r>
      <w:r w:rsidRPr="00A276C0">
        <w:rPr>
          <w:rFonts w:ascii="Comic Sans MS" w:hAnsi="Comic Sans MS" w:cs="Times New Roman"/>
          <w:b/>
          <w:color w:val="000000"/>
          <w:sz w:val="20"/>
          <w:szCs w:val="20"/>
        </w:rPr>
        <w:t xml:space="preserve"> n. 175/2016 in quanto espressione di previsioni legislative.</w:t>
      </w:r>
    </w:p>
    <w:p w:rsidR="00195981"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A276C0" w:rsidRDefault="00A276C0" w:rsidP="00ED50CC">
      <w:pPr>
        <w:autoSpaceDE w:val="0"/>
        <w:autoSpaceDN w:val="0"/>
        <w:adjustRightInd w:val="0"/>
        <w:spacing w:after="0" w:line="240" w:lineRule="auto"/>
        <w:jc w:val="both"/>
        <w:rPr>
          <w:rFonts w:ascii="Comic Sans MS" w:hAnsi="Comic Sans MS" w:cs="Times New Roman"/>
          <w:color w:val="000000"/>
          <w:sz w:val="20"/>
          <w:szCs w:val="20"/>
        </w:rPr>
      </w:pPr>
    </w:p>
    <w:p w:rsidR="00A276C0" w:rsidRPr="00A276C0" w:rsidRDefault="00A276C0"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2060"/>
          <w:sz w:val="20"/>
          <w:szCs w:val="20"/>
        </w:rPr>
      </w:pPr>
    </w:p>
    <w:tbl>
      <w:tblPr>
        <w:tblStyle w:val="Grigliatabella"/>
        <w:tblW w:w="0" w:type="auto"/>
        <w:tblInd w:w="720" w:type="dxa"/>
        <w:tblLook w:val="04A0" w:firstRow="1" w:lastRow="0" w:firstColumn="1" w:lastColumn="0" w:noHBand="0" w:noVBand="1"/>
      </w:tblPr>
      <w:tblGrid>
        <w:gridCol w:w="9134"/>
      </w:tblGrid>
      <w:tr w:rsidR="00A276C0" w:rsidRPr="00A276C0" w:rsidTr="00077831">
        <w:tc>
          <w:tcPr>
            <w:tcW w:w="9778" w:type="dxa"/>
          </w:tcPr>
          <w:p w:rsidR="00ED50CC" w:rsidRPr="00A276C0" w:rsidRDefault="00ED50CC" w:rsidP="00A276C0">
            <w:pPr>
              <w:pStyle w:val="Paragrafoelenco"/>
              <w:numPr>
                <w:ilvl w:val="0"/>
                <w:numId w:val="6"/>
              </w:numPr>
              <w:autoSpaceDE w:val="0"/>
              <w:autoSpaceDN w:val="0"/>
              <w:adjustRightInd w:val="0"/>
              <w:jc w:val="both"/>
              <w:rPr>
                <w:rFonts w:ascii="Comic Sans MS" w:hAnsi="Comic Sans MS" w:cs="Times New Roman"/>
                <w:b/>
                <w:bCs/>
                <w:color w:val="002060"/>
                <w:sz w:val="20"/>
                <w:szCs w:val="20"/>
              </w:rPr>
            </w:pPr>
            <w:r w:rsidRPr="00A276C0">
              <w:rPr>
                <w:rFonts w:ascii="Comic Sans MS" w:hAnsi="Comic Sans MS" w:cs="Times New Roman"/>
                <w:b/>
                <w:bCs/>
                <w:color w:val="002060"/>
                <w:sz w:val="20"/>
                <w:szCs w:val="20"/>
              </w:rPr>
              <w:t>TRM  SPA – Trattamento rifiuti metropolitani con una quota di partecipazione dello 0,005</w:t>
            </w:r>
            <w:r w:rsidR="003C1A11" w:rsidRPr="00A276C0">
              <w:rPr>
                <w:rFonts w:ascii="Comic Sans MS" w:hAnsi="Comic Sans MS" w:cs="Times New Roman"/>
                <w:b/>
                <w:bCs/>
                <w:color w:val="002060"/>
                <w:sz w:val="20"/>
                <w:szCs w:val="20"/>
              </w:rPr>
              <w:t>38</w:t>
            </w:r>
            <w:r w:rsidRPr="00A276C0">
              <w:rPr>
                <w:rFonts w:ascii="Comic Sans MS" w:hAnsi="Comic Sans MS" w:cs="Times New Roman"/>
                <w:b/>
                <w:bCs/>
                <w:color w:val="002060"/>
                <w:sz w:val="20"/>
                <w:szCs w:val="20"/>
              </w:rPr>
              <w:t>%.</w:t>
            </w:r>
          </w:p>
        </w:tc>
      </w:tr>
    </w:tbl>
    <w:p w:rsidR="00ED50CC" w:rsidRPr="00A276C0" w:rsidRDefault="00ED50CC" w:rsidP="00ED50CC">
      <w:pPr>
        <w:autoSpaceDE w:val="0"/>
        <w:autoSpaceDN w:val="0"/>
        <w:adjustRightInd w:val="0"/>
        <w:spacing w:after="0" w:line="240" w:lineRule="auto"/>
        <w:jc w:val="both"/>
        <w:rPr>
          <w:rFonts w:ascii="Comic Sans MS" w:hAnsi="Comic Sans MS" w:cs="Times New Roman"/>
          <w:b/>
          <w:bCs/>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Le partecipazioni societarie di cui sopra sono tutte oggetto del Piano redatto nel 2015.</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Dati identificativi </w:t>
      </w:r>
      <w:r w:rsidRPr="00A276C0">
        <w:rPr>
          <w:rFonts w:ascii="Comic Sans MS" w:hAnsi="Comic Sans MS" w:cs="Times New Roman"/>
          <w:color w:val="000000"/>
          <w:sz w:val="20"/>
          <w:szCs w:val="20"/>
        </w:rPr>
        <w:t>Società Trattamento rifiuti   S.p.A.</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 xml:space="preserve">Sede legale: Via </w:t>
      </w:r>
      <w:r w:rsidR="0095559C">
        <w:rPr>
          <w:rFonts w:ascii="Comic Sans MS" w:hAnsi="Comic Sans MS" w:cs="Times New Roman"/>
          <w:color w:val="000000"/>
          <w:sz w:val="20"/>
          <w:szCs w:val="20"/>
        </w:rPr>
        <w:t xml:space="preserve">paolo </w:t>
      </w:r>
      <w:proofErr w:type="spellStart"/>
      <w:r w:rsidR="0095559C">
        <w:rPr>
          <w:rFonts w:ascii="Comic Sans MS" w:hAnsi="Comic Sans MS" w:cs="Times New Roman"/>
          <w:color w:val="000000"/>
          <w:sz w:val="20"/>
          <w:szCs w:val="20"/>
        </w:rPr>
        <w:t>Govini</w:t>
      </w:r>
      <w:proofErr w:type="spellEnd"/>
      <w:r w:rsidRPr="00A276C0">
        <w:rPr>
          <w:rFonts w:ascii="Comic Sans MS" w:hAnsi="Comic Sans MS" w:cs="Times New Roman"/>
          <w:color w:val="000000"/>
          <w:sz w:val="20"/>
          <w:szCs w:val="20"/>
        </w:rPr>
        <w:t xml:space="preserve"> n. 50 –  10137 Torino (TO)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Codice Fiscale: 08566440015</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Oggetto Sociale </w:t>
      </w:r>
      <w:r w:rsidRPr="00A276C0">
        <w:rPr>
          <w:rFonts w:ascii="Comic Sans MS" w:hAnsi="Comic Sans MS" w:cs="Times New Roman"/>
          <w:color w:val="000000"/>
          <w:sz w:val="20"/>
          <w:szCs w:val="20"/>
        </w:rPr>
        <w:t>Attività di  trattamento e smaltimento dei rifiuti, recupero materiali</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 xml:space="preserve">Tipologia di partecipazione : </w:t>
      </w:r>
      <w:r w:rsidRPr="00A276C0">
        <w:rPr>
          <w:rFonts w:ascii="Comic Sans MS" w:hAnsi="Comic Sans MS" w:cs="Times New Roman"/>
          <w:color w:val="000000"/>
          <w:sz w:val="20"/>
          <w:szCs w:val="20"/>
        </w:rPr>
        <w:t>Partecipazione diretta</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Percentuale di partecipazione : 0,005</w:t>
      </w:r>
      <w:r w:rsidR="00195981" w:rsidRPr="00A276C0">
        <w:rPr>
          <w:rFonts w:ascii="Comic Sans MS" w:hAnsi="Comic Sans MS" w:cs="Times New Roman"/>
          <w:b/>
          <w:bCs/>
          <w:color w:val="000000"/>
          <w:sz w:val="20"/>
          <w:szCs w:val="20"/>
        </w:rPr>
        <w:t>38</w:t>
      </w:r>
      <w:r w:rsidRPr="00A276C0">
        <w:rPr>
          <w:rFonts w:ascii="Comic Sans MS" w:hAnsi="Comic Sans MS" w:cs="Times New Roman"/>
          <w:b/>
          <w:bCs/>
          <w:color w:val="000000"/>
          <w:sz w:val="20"/>
          <w:szCs w:val="20"/>
        </w:rPr>
        <w:t>% ed è in attivo</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Numero Amministratori e/o Sindaci nominati</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n. 5 membri del Consiglio di Amministrazione</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Riconducibilità alle categorie ex Art. 4, comma 1-3 TUSP</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A70485" w:rsidRPr="00A276C0" w:rsidRDefault="00A70485"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Produzione di un servizio di interesse generale: gestione del servizio di smaltimento dei rifiuti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Non saranno avviate procedure di alienazione della partecipazione nella società.</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Produzione di un servizio di interesse generale</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lastRenderedPageBreak/>
        <w:t>CONCLUSIONI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 xml:space="preserve">Dai contenuti della presente relazione si da atto che le partecipazioni sopra rappresentate sono conformi alle prescrizioni previste dall’Art. 4 del </w:t>
      </w:r>
      <w:r w:rsidR="00B405F4" w:rsidRPr="00A276C0">
        <w:rPr>
          <w:rFonts w:ascii="Comic Sans MS" w:hAnsi="Comic Sans MS" w:cs="Times New Roman"/>
          <w:color w:val="000000"/>
          <w:sz w:val="20"/>
          <w:szCs w:val="20"/>
        </w:rPr>
        <w:t>D.lgs.</w:t>
      </w:r>
      <w:r w:rsidRPr="00A276C0">
        <w:rPr>
          <w:rFonts w:ascii="Comic Sans MS" w:hAnsi="Comic Sans MS" w:cs="Times New Roman"/>
          <w:color w:val="000000"/>
          <w:sz w:val="20"/>
          <w:szCs w:val="20"/>
        </w:rPr>
        <w:t xml:space="preserve"> n. 175/2016 in quanto espressione di previsioni legislative.</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201585" w:rsidRPr="00A276C0" w:rsidRDefault="00201585" w:rsidP="00201585">
      <w:p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sz w:val="20"/>
          <w:szCs w:val="20"/>
        </w:rPr>
        <w:t>Come già precisato ne</w:t>
      </w:r>
      <w:r w:rsidR="00A70485" w:rsidRPr="00A276C0">
        <w:rPr>
          <w:rFonts w:ascii="Comic Sans MS" w:hAnsi="Comic Sans MS" w:cs="Times New Roman"/>
          <w:b/>
          <w:bCs/>
          <w:sz w:val="20"/>
          <w:szCs w:val="20"/>
        </w:rPr>
        <w:t xml:space="preserve">gli anni scorsi </w:t>
      </w:r>
      <w:r w:rsidRPr="00A276C0">
        <w:rPr>
          <w:rFonts w:ascii="Comic Sans MS" w:hAnsi="Comic Sans MS" w:cs="Times New Roman"/>
          <w:b/>
          <w:bCs/>
          <w:sz w:val="20"/>
          <w:szCs w:val="20"/>
        </w:rPr>
        <w:t xml:space="preserve">  è intenzione dell’amministrazione mantenere la partecipazione, seppur minoritaria, nella società, trattandosi di società indispensabile al perseguimento delle proprie finalità istituzionali.</w:t>
      </w: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Altre partecipazioni e associazionismo</w:t>
      </w:r>
    </w:p>
    <w:p w:rsidR="007C57D0" w:rsidRPr="00A276C0" w:rsidRDefault="007C57D0" w:rsidP="00ED50CC">
      <w:pPr>
        <w:autoSpaceDE w:val="0"/>
        <w:autoSpaceDN w:val="0"/>
        <w:adjustRightInd w:val="0"/>
        <w:spacing w:after="0" w:line="240" w:lineRule="auto"/>
        <w:jc w:val="both"/>
        <w:rPr>
          <w:rFonts w:ascii="Comic Sans MS" w:hAnsi="Comic Sans MS" w:cs="Times New Roman"/>
          <w:b/>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Per completezza, si precisa che il comune di Foglizzo, partecipa al</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 xml:space="preserve">1. “Consorzio di </w:t>
      </w:r>
      <w:r w:rsidR="0095559C">
        <w:rPr>
          <w:rFonts w:ascii="Comic Sans MS" w:hAnsi="Comic Sans MS" w:cs="Times New Roman"/>
          <w:sz w:val="20"/>
          <w:szCs w:val="20"/>
        </w:rPr>
        <w:t>Bacino 16” con una quota del 1,19</w:t>
      </w:r>
      <w:r w:rsidRPr="00A276C0">
        <w:rPr>
          <w:rFonts w:ascii="Comic Sans MS" w:hAnsi="Comic Sans MS" w:cs="Times New Roman"/>
          <w:sz w:val="20"/>
          <w:szCs w:val="20"/>
        </w:rPr>
        <w:t>%</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2. “Consorzio Intercomunale Servizi Sociali” con una quota del 3%.</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3. “Autorità d’Ambito Torinese” con una quota dello 0,1</w:t>
      </w:r>
      <w:r w:rsidR="008A425A">
        <w:rPr>
          <w:rFonts w:ascii="Comic Sans MS" w:hAnsi="Comic Sans MS" w:cs="Times New Roman"/>
          <w:sz w:val="20"/>
          <w:szCs w:val="20"/>
        </w:rPr>
        <w:t>3</w:t>
      </w:r>
      <w:bookmarkStart w:id="0" w:name="_GoBack"/>
      <w:bookmarkEnd w:id="0"/>
      <w:r w:rsidRPr="00A276C0">
        <w:rPr>
          <w:rFonts w:ascii="Comic Sans MS" w:hAnsi="Comic Sans MS" w:cs="Times New Roman"/>
          <w:sz w:val="20"/>
          <w:szCs w:val="20"/>
        </w:rPr>
        <w:t>%</w:t>
      </w:r>
    </w:p>
    <w:p w:rsidR="00ED50CC" w:rsidRPr="00A276C0" w:rsidRDefault="00ED50CC" w:rsidP="007F0296">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Le partecipazioni ai Consorzi, essendo “forme associative” di cui al Capo V del Titolo II del d.lgs. 267/2000 (TUEL), non sono oggetto del presente Piano.</w:t>
      </w:r>
    </w:p>
    <w:sectPr w:rsidR="00ED50CC" w:rsidRPr="00A276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el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73E"/>
    <w:multiLevelType w:val="hybridMultilevel"/>
    <w:tmpl w:val="EF007D82"/>
    <w:lvl w:ilvl="0" w:tplc="8F58A7A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BC41D9E"/>
    <w:multiLevelType w:val="hybridMultilevel"/>
    <w:tmpl w:val="5776D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7953AE"/>
    <w:multiLevelType w:val="hybridMultilevel"/>
    <w:tmpl w:val="143EE3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40617D6D"/>
    <w:multiLevelType w:val="hybridMultilevel"/>
    <w:tmpl w:val="C00C1C14"/>
    <w:lvl w:ilvl="0" w:tplc="340295F8">
      <w:start w:val="2"/>
      <w:numFmt w:val="decimal"/>
      <w:lvlText w:val="%1."/>
      <w:lvlJc w:val="left"/>
      <w:pPr>
        <w:ind w:left="720" w:hanging="360"/>
      </w:pPr>
      <w:rPr>
        <w:rFonts w:hint="default"/>
        <w:color w:val="00206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4935A69"/>
    <w:multiLevelType w:val="hybridMultilevel"/>
    <w:tmpl w:val="646E4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E8312B"/>
    <w:multiLevelType w:val="hybridMultilevel"/>
    <w:tmpl w:val="DDB4E0D6"/>
    <w:lvl w:ilvl="0" w:tplc="CAACB4E2">
      <w:start w:val="1"/>
      <w:numFmt w:val="decimal"/>
      <w:lvlText w:val="%1."/>
      <w:lvlJc w:val="left"/>
      <w:pPr>
        <w:ind w:left="720" w:hanging="360"/>
      </w:pPr>
      <w:rPr>
        <w:rFonts w:ascii="BellMT" w:hAnsi="BellMT" w:cs="Bell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C0"/>
    <w:rsid w:val="0002779E"/>
    <w:rsid w:val="00037FE5"/>
    <w:rsid w:val="000508E1"/>
    <w:rsid w:val="000A507C"/>
    <w:rsid w:val="001021C0"/>
    <w:rsid w:val="00162256"/>
    <w:rsid w:val="00195981"/>
    <w:rsid w:val="001A7B91"/>
    <w:rsid w:val="00201585"/>
    <w:rsid w:val="00280AFA"/>
    <w:rsid w:val="003046FD"/>
    <w:rsid w:val="00311786"/>
    <w:rsid w:val="003504D4"/>
    <w:rsid w:val="003951A1"/>
    <w:rsid w:val="003C1712"/>
    <w:rsid w:val="003C1A11"/>
    <w:rsid w:val="0040051B"/>
    <w:rsid w:val="00403111"/>
    <w:rsid w:val="005517C7"/>
    <w:rsid w:val="00612178"/>
    <w:rsid w:val="006E6145"/>
    <w:rsid w:val="00740138"/>
    <w:rsid w:val="007C57D0"/>
    <w:rsid w:val="007E5EF2"/>
    <w:rsid w:val="007F0296"/>
    <w:rsid w:val="007F64AD"/>
    <w:rsid w:val="008A425A"/>
    <w:rsid w:val="008F3A36"/>
    <w:rsid w:val="00907893"/>
    <w:rsid w:val="009326AA"/>
    <w:rsid w:val="00951094"/>
    <w:rsid w:val="0095559C"/>
    <w:rsid w:val="00A276C0"/>
    <w:rsid w:val="00A45007"/>
    <w:rsid w:val="00A70485"/>
    <w:rsid w:val="00AD4462"/>
    <w:rsid w:val="00B405F4"/>
    <w:rsid w:val="00B452EF"/>
    <w:rsid w:val="00B56274"/>
    <w:rsid w:val="00DA5CFD"/>
    <w:rsid w:val="00E47AC2"/>
    <w:rsid w:val="00ED50CC"/>
    <w:rsid w:val="00F53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21C0"/>
    <w:pPr>
      <w:ind w:left="720"/>
      <w:contextualSpacing/>
    </w:pPr>
  </w:style>
  <w:style w:type="table" w:styleId="Grigliatabella">
    <w:name w:val="Table Grid"/>
    <w:basedOn w:val="Tabellanormale"/>
    <w:uiPriority w:val="39"/>
    <w:rsid w:val="00ED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D50CC"/>
    <w:rPr>
      <w:color w:val="0000FF" w:themeColor="hyperlink"/>
      <w:u w:val="single"/>
    </w:rPr>
  </w:style>
  <w:style w:type="table" w:customStyle="1" w:styleId="GridTable4-Accent51">
    <w:name w:val="Grid Table 4 - Accent 51"/>
    <w:basedOn w:val="Tabellanormale"/>
    <w:next w:val="Tabellanormale"/>
    <w:uiPriority w:val="49"/>
    <w:rsid w:val="007E5E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21C0"/>
    <w:pPr>
      <w:ind w:left="720"/>
      <w:contextualSpacing/>
    </w:pPr>
  </w:style>
  <w:style w:type="table" w:styleId="Grigliatabella">
    <w:name w:val="Table Grid"/>
    <w:basedOn w:val="Tabellanormale"/>
    <w:uiPriority w:val="39"/>
    <w:rsid w:val="00ED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D50CC"/>
    <w:rPr>
      <w:color w:val="0000FF" w:themeColor="hyperlink"/>
      <w:u w:val="single"/>
    </w:rPr>
  </w:style>
  <w:style w:type="table" w:customStyle="1" w:styleId="GridTable4-Accent51">
    <w:name w:val="Grid Table 4 - Accent 51"/>
    <w:basedOn w:val="Tabellanormale"/>
    <w:next w:val="Tabellanormale"/>
    <w:uiPriority w:val="49"/>
    <w:rsid w:val="007E5E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etesoro.mef.gov.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1462</Words>
  <Characters>8339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segreteria</cp:lastModifiedBy>
  <cp:revision>6</cp:revision>
  <cp:lastPrinted>2021-12-16T09:29:00Z</cp:lastPrinted>
  <dcterms:created xsi:type="dcterms:W3CDTF">2020-11-16T17:36:00Z</dcterms:created>
  <dcterms:modified xsi:type="dcterms:W3CDTF">2021-12-16T09:37:00Z</dcterms:modified>
</cp:coreProperties>
</file>