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A9" w:rsidRPr="00526A5D" w:rsidRDefault="00AA6162" w:rsidP="00AA61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AA616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  </w:t>
      </w:r>
      <w:r w:rsidRPr="00526A5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Modulo </w:t>
      </w:r>
      <w:proofErr w:type="gramStart"/>
      <w:r w:rsidRPr="00526A5D">
        <w:rPr>
          <w:rFonts w:ascii="Times New Roman" w:eastAsia="Times New Roman" w:hAnsi="Times New Roman" w:cs="Times New Roman"/>
          <w:sz w:val="20"/>
          <w:szCs w:val="20"/>
          <w:lang w:eastAsia="it-IT"/>
        </w:rPr>
        <w:t>3  –</w:t>
      </w:r>
      <w:proofErr w:type="gramEnd"/>
      <w:r w:rsidRPr="00526A5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Comunicazione ai soggetti controinteressati </w:t>
      </w:r>
    </w:p>
    <w:p w:rsidR="00AA6162" w:rsidRPr="00526A5D" w:rsidRDefault="00AA6162" w:rsidP="00AA61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A6162" w:rsidRPr="00AA6162" w:rsidRDefault="00AA6162" w:rsidP="00AA61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Sig./Alla Ditta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Richiesta di accesso generalizzato – Comunicazione ai soggetti controinteressati ai sensi dell’art. 7 del vigente regolamento sull’accesso civico ad atti e documenti (art. 5, c. 5, </w:t>
      </w:r>
      <w:proofErr w:type="spellStart"/>
      <w:r w:rsidRPr="000242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D.Lgs</w:t>
      </w:r>
      <w:proofErr w:type="spellEnd"/>
      <w:r w:rsidRPr="000242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n. 33/2013).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Si trasmette l’allegata copia della richiesta di accesso generalizzato del sig. ______________ _______________, pervenuta a questo Ente in data _______________, </w:t>
      </w:r>
      <w:proofErr w:type="spellStart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____________, per la quale Lei/la spett. Società da Lei rappresentata è stata individuata quale soggetto controinteressato ai sensi delle vigenti disposizioni (1)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Entro dieci giorni dalla ricezione della comunicazione, le ss. Loro, quali soggetti controinteressati, possono presentare una motivata opposizione, anche per via telematica, alla richiesta di accesso trasmessa.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Si fa presente che decorso tale termine senza che alcuna opposizione venga prodotta, l’Amministrazione provvederà comunque sulla richiesta di accesso.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Dirigente/Responsabile del procedimento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Allegato: Richiesta </w:t>
      </w:r>
      <w:proofErr w:type="spellStart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</w:t>
      </w: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42A9" w:rsidRPr="000242A9" w:rsidRDefault="000242A9" w:rsidP="00024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42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_______________________________________________________________________________ </w:t>
      </w:r>
    </w:p>
    <w:p w:rsidR="000242A9" w:rsidRPr="000242A9" w:rsidRDefault="000242A9" w:rsidP="000242A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soggetti controinteressati, sono esclusivamente le persone fisiche e giuridiche portatrici dei seguenti interessi privati di cui all’art. 5-bis, e 2, </w:t>
      </w:r>
      <w:proofErr w:type="spellStart"/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spellEnd"/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n. 33/2013;</w:t>
      </w:r>
    </w:p>
    <w:p w:rsidR="000242A9" w:rsidRPr="000242A9" w:rsidRDefault="000242A9" w:rsidP="000242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Protezione dei dati personali, in conformità al </w:t>
      </w:r>
      <w:proofErr w:type="spellStart"/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spellEnd"/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n. 196/2003;</w:t>
      </w:r>
    </w:p>
    <w:p w:rsidR="000242A9" w:rsidRPr="000242A9" w:rsidRDefault="000242A9" w:rsidP="000242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>Libertà e segretezza della corrispondenza intesa in senso lato ex art 15 Costituzione;</w:t>
      </w:r>
    </w:p>
    <w:p w:rsidR="00BC303F" w:rsidRDefault="000242A9" w:rsidP="000242A9">
      <w:r w:rsidRPr="000242A9">
        <w:rPr>
          <w:rFonts w:ascii="Times New Roman" w:eastAsia="Times New Roman" w:hAnsi="Times New Roman" w:cs="Times New Roman"/>
          <w:sz w:val="18"/>
          <w:szCs w:val="18"/>
          <w:lang w:eastAsia="it-IT"/>
        </w:rPr>
        <w:t>Interessati economici e commerciali, ivi compresi la proprietà intellettuale, il diritto d’autore e i segreti co</w:t>
      </w:r>
    </w:p>
    <w:sectPr w:rsidR="00BC3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18C"/>
    <w:multiLevelType w:val="hybridMultilevel"/>
    <w:tmpl w:val="2ACE74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63E9D"/>
    <w:multiLevelType w:val="hybridMultilevel"/>
    <w:tmpl w:val="22464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A9"/>
    <w:rsid w:val="000242A9"/>
    <w:rsid w:val="00526A5D"/>
    <w:rsid w:val="00AA6162"/>
    <w:rsid w:val="00B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9D70-D5D8-4BEC-B195-468D4CAE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3</cp:revision>
  <dcterms:created xsi:type="dcterms:W3CDTF">2017-03-22T10:57:00Z</dcterms:created>
  <dcterms:modified xsi:type="dcterms:W3CDTF">2017-03-22T11:04:00Z</dcterms:modified>
</cp:coreProperties>
</file>